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17673562"/>
        <w:docPartObj>
          <w:docPartGallery w:val="Cover Pages"/>
          <w:docPartUnique/>
        </w:docPartObj>
      </w:sdtPr>
      <w:sdtEndPr>
        <w:rPr>
          <w:rFonts w:eastAsiaTheme="minorEastAsia"/>
          <w:color w:val="4472C4" w:themeColor="accent1"/>
          <w:sz w:val="32"/>
          <w:szCs w:val="32"/>
        </w:rPr>
      </w:sdtEndPr>
      <w:sdtContent>
        <w:p w14:paraId="0E8ED735" w14:textId="052D23CF" w:rsidR="00BC1E6F" w:rsidRDefault="00BC1E6F">
          <w:r>
            <w:rPr>
              <w:noProof/>
            </w:rPr>
            <mc:AlternateContent>
              <mc:Choice Requires="wpg">
                <w:drawing>
                  <wp:anchor distT="0" distB="0" distL="114300" distR="114300" simplePos="0" relativeHeight="251668480" behindDoc="0" locked="0" layoutInCell="1" allowOverlap="1" wp14:anchorId="18E2B52B" wp14:editId="4C4CECD7">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9EB999E" id="Group 149" o:spid="_x0000_s1026" style="position:absolute;margin-left:0;margin-top:0;width:8in;height:95.7pt;z-index:25166848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212636FC" w14:textId="51CFFE18" w:rsidR="00BC1E6F" w:rsidRDefault="006558CE">
          <w:pPr>
            <w:rPr>
              <w:rFonts w:eastAsiaTheme="minorEastAsia"/>
              <w:color w:val="4472C4" w:themeColor="accent1"/>
              <w:sz w:val="32"/>
              <w:szCs w:val="32"/>
            </w:rPr>
          </w:pPr>
          <w:r>
            <w:rPr>
              <w:caps/>
              <w:noProof/>
              <w:color w:val="4472C4" w:themeColor="accent1"/>
              <w:sz w:val="64"/>
              <w:szCs w:val="64"/>
            </w:rPr>
            <mc:AlternateContent>
              <mc:Choice Requires="wps">
                <w:drawing>
                  <wp:anchor distT="0" distB="0" distL="114300" distR="114300" simplePos="0" relativeHeight="251676672" behindDoc="0" locked="0" layoutInCell="1" allowOverlap="1" wp14:anchorId="3353C7FE" wp14:editId="53DEE75B">
                    <wp:simplePos x="0" y="0"/>
                    <wp:positionH relativeFrom="margin">
                      <wp:posOffset>1028701</wp:posOffset>
                    </wp:positionH>
                    <wp:positionV relativeFrom="paragraph">
                      <wp:posOffset>8124825</wp:posOffset>
                    </wp:positionV>
                    <wp:extent cx="5321300" cy="285750"/>
                    <wp:effectExtent l="0" t="0" r="0" b="0"/>
                    <wp:wrapNone/>
                    <wp:docPr id="1732776268" name="Text Box 1732776268"/>
                    <wp:cNvGraphicFramePr/>
                    <a:graphic xmlns:a="http://schemas.openxmlformats.org/drawingml/2006/main">
                      <a:graphicData uri="http://schemas.microsoft.com/office/word/2010/wordprocessingShape">
                        <wps:wsp>
                          <wps:cNvSpPr txBox="1"/>
                          <wps:spPr>
                            <a:xfrm>
                              <a:off x="0" y="0"/>
                              <a:ext cx="5321300" cy="285750"/>
                            </a:xfrm>
                            <a:prstGeom prst="rect">
                              <a:avLst/>
                            </a:prstGeom>
                            <a:solidFill>
                              <a:sysClr val="window" lastClr="FFFFFF"/>
                            </a:solidFill>
                            <a:ln w="6350">
                              <a:noFill/>
                            </a:ln>
                          </wps:spPr>
                          <wps:txbx>
                            <w:txbxContent>
                              <w:p w14:paraId="39E711BD" w14:textId="41623BD3" w:rsidR="006558CE" w:rsidRPr="006558CE" w:rsidRDefault="006558CE" w:rsidP="006558CE">
                                <w:pPr>
                                  <w:jc w:val="right"/>
                                  <w:rPr>
                                    <w:color w:val="FF0000"/>
                                    <w:sz w:val="24"/>
                                    <w:szCs w:val="24"/>
                                    <w:lang w:val="en-GB"/>
                                  </w:rPr>
                                </w:pPr>
                                <w:r>
                                  <w:rPr>
                                    <w:color w:val="FF0000"/>
                                    <w:sz w:val="24"/>
                                    <w:szCs w:val="24"/>
                                  </w:rPr>
                                  <w:t xml:space="preserve">Please note: </w:t>
                                </w:r>
                                <w:r w:rsidRPr="006558CE">
                                  <w:rPr>
                                    <w:color w:val="FF0000"/>
                                    <w:sz w:val="24"/>
                                    <w:szCs w:val="24"/>
                                  </w:rPr>
                                  <w:t>Remove QR code and associated text when tailoring for local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3C7FE" id="_x0000_t202" coordsize="21600,21600" o:spt="202" path="m,l,21600r21600,l21600,xe">
                    <v:stroke joinstyle="miter"/>
                    <v:path gradientshapeok="t" o:connecttype="rect"/>
                  </v:shapetype>
                  <v:shape id="Text Box 1732776268" o:spid="_x0000_s1026" type="#_x0000_t202" style="position:absolute;margin-left:81pt;margin-top:639.75pt;width:419pt;height:2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NbGNwIAAGUEAAAOAAAAZHJzL2Uyb0RvYy54bWysVN9P2zAQfp+0/8Hy+0hbKLCIFHWgTpMQ&#10;IJWJZ9dxSCTH59luk+6v32cnpYztaVoenDvf5X58312urvtWs51yviFT8OnJhDNlJJWNeSn496fV&#10;p0vOfBCmFJqMKvheeX69+PjhqrO5mlFNulSOIYjxeWcLXodg8yzzslat8CdklYGxIteKANW9ZKUT&#10;HaK3OptNJudZR660jqTyHre3g5EvUvyqUjI8VJVXgemCo7aQTpfOTTyzxZXIX5ywdSPHMsQ/VNGK&#10;xiDpa6hbEQTbuuaPUG0jHXmqwomkNqOqaqRKPaCb6eRdN+taWJV6ATjevsLk/19Yeb9b20fHQv+F&#10;ehAYAemszz0uYz995dr4RqUMdkC4f4VN9YFJXM5PZ9PTCUwSttnl/GKecM2OX1vnw1dFLYtCwR1o&#10;SWiJ3Z0PyAjXg0tM5kk35arROil7f6Md2wkwCOJL6jjTwgdcFnyVnlg0Qvz2mTasK/j5KWqJUQzF&#10;eIOfNnA/Nhml0G/6sfMNlXsA4miYFW/lqkHVd0j5KByGA41i4MMDjkoTktAocVaT+/m3++gPzmDl&#10;rMOwFdz/2Aqn0Mk3AzY/T8/O4nQm5Wx+MYPi3lo2by1m294Q0JhitaxMYvQP+iBWjtpn7MUyZoVJ&#10;GIncBQ8H8SYMK4C9kmq5TE6YRyvCnVlbGUNH0CInT/2zcHYkLoDyezqMpcjf8Tf4DnAvt4GqJpEb&#10;AR5QHXHHLCfCxr2Ly/JWT17Hv8PiFwAAAP//AwBQSwMEFAAGAAgAAAAhACS2qN3iAAAADgEAAA8A&#10;AABkcnMvZG93bnJldi54bWxMT9FKw0AQfBf8h2MF3+zFaFuNuRQRRQuG1ij4es2tSTS3F3LXJu3X&#10;u33SfZphhtmZdDHaVuyw940jBZeTCARS6UxDlYKP96eLGxA+aDK6dYQK9uhhkZ2epDoxbqA33BWh&#10;EhxCPtEK6hC6REpf1mi1n7gOibUv11sdmPaVNL0eONy2Mo6imbS6If5Q6w4faix/iq1V8DkUz/1q&#10;ufxedy/5YXUo8ld8zJU6Pxvv70AEHMOfGY71uTpk3GnjtmS8aJnPYt4SGMTz2ymIoyXiA7FhdBVf&#10;T0Fmqfw/I/sFAAD//wMAUEsBAi0AFAAGAAgAAAAhALaDOJL+AAAA4QEAABMAAAAAAAAAAAAAAAAA&#10;AAAAAFtDb250ZW50X1R5cGVzXS54bWxQSwECLQAUAAYACAAAACEAOP0h/9YAAACUAQAACwAAAAAA&#10;AAAAAAAAAAAvAQAAX3JlbHMvLnJlbHNQSwECLQAUAAYACAAAACEAWuDWxjcCAABlBAAADgAAAAAA&#10;AAAAAAAAAAAuAgAAZHJzL2Uyb0RvYy54bWxQSwECLQAUAAYACAAAACEAJLao3eIAAAAOAQAADwAA&#10;AAAAAAAAAAAAAACRBAAAZHJzL2Rvd25yZXYueG1sUEsFBgAAAAAEAAQA8wAAAKAFAAAAAA==&#10;" fillcolor="window" stroked="f" strokeweight=".5pt">
                    <v:textbox>
                      <w:txbxContent>
                        <w:p w14:paraId="39E711BD" w14:textId="41623BD3" w:rsidR="006558CE" w:rsidRPr="006558CE" w:rsidRDefault="006558CE" w:rsidP="006558CE">
                          <w:pPr>
                            <w:jc w:val="right"/>
                            <w:rPr>
                              <w:color w:val="FF0000"/>
                              <w:sz w:val="24"/>
                              <w:szCs w:val="24"/>
                              <w:lang w:val="en-GB"/>
                            </w:rPr>
                          </w:pPr>
                          <w:r>
                            <w:rPr>
                              <w:color w:val="FF0000"/>
                              <w:sz w:val="24"/>
                              <w:szCs w:val="24"/>
                            </w:rPr>
                            <w:t xml:space="preserve">Please note: </w:t>
                          </w:r>
                          <w:r w:rsidRPr="006558CE">
                            <w:rPr>
                              <w:color w:val="FF0000"/>
                              <w:sz w:val="24"/>
                              <w:szCs w:val="24"/>
                            </w:rPr>
                            <w:t>Remove QR code and associated text when tailoring for local use</w:t>
                          </w:r>
                        </w:p>
                      </w:txbxContent>
                    </v:textbox>
                    <w10:wrap anchorx="margin"/>
                  </v:shape>
                </w:pict>
              </mc:Fallback>
            </mc:AlternateContent>
          </w:r>
          <w:r w:rsidR="00C55506">
            <w:rPr>
              <w:caps/>
              <w:noProof/>
              <w:color w:val="4472C4" w:themeColor="accent1"/>
              <w:sz w:val="64"/>
              <w:szCs w:val="64"/>
            </w:rPr>
            <mc:AlternateContent>
              <mc:Choice Requires="wps">
                <w:drawing>
                  <wp:anchor distT="0" distB="0" distL="114300" distR="114300" simplePos="0" relativeHeight="251674624" behindDoc="0" locked="0" layoutInCell="1" allowOverlap="1" wp14:anchorId="62AE601B" wp14:editId="18702876">
                    <wp:simplePos x="0" y="0"/>
                    <wp:positionH relativeFrom="margin">
                      <wp:posOffset>2164080</wp:posOffset>
                    </wp:positionH>
                    <wp:positionV relativeFrom="paragraph">
                      <wp:posOffset>7696200</wp:posOffset>
                    </wp:positionV>
                    <wp:extent cx="2874645" cy="409575"/>
                    <wp:effectExtent l="0" t="0" r="1905" b="9525"/>
                    <wp:wrapNone/>
                    <wp:docPr id="381740967" name="Text Box 381740967"/>
                    <wp:cNvGraphicFramePr/>
                    <a:graphic xmlns:a="http://schemas.openxmlformats.org/drawingml/2006/main">
                      <a:graphicData uri="http://schemas.microsoft.com/office/word/2010/wordprocessingShape">
                        <wps:wsp>
                          <wps:cNvSpPr txBox="1"/>
                          <wps:spPr>
                            <a:xfrm>
                              <a:off x="0" y="0"/>
                              <a:ext cx="2874645" cy="409575"/>
                            </a:xfrm>
                            <a:prstGeom prst="rect">
                              <a:avLst/>
                            </a:prstGeom>
                            <a:solidFill>
                              <a:schemeClr val="lt1"/>
                            </a:solidFill>
                            <a:ln w="6350">
                              <a:noFill/>
                            </a:ln>
                          </wps:spPr>
                          <wps:txbx>
                            <w:txbxContent>
                              <w:p w14:paraId="6BDAA35A" w14:textId="77777777" w:rsidR="00C55506" w:rsidRPr="0071269B" w:rsidRDefault="00C55506" w:rsidP="00C55506">
                                <w:pPr>
                                  <w:jc w:val="right"/>
                                  <w:rPr>
                                    <w:sz w:val="18"/>
                                    <w:szCs w:val="18"/>
                                    <w:lang w:val="en-GB"/>
                                  </w:rPr>
                                </w:pPr>
                                <w:r>
                                  <w:rPr>
                                    <w:sz w:val="18"/>
                                    <w:szCs w:val="18"/>
                                    <w:lang w:val="en-GB"/>
                                  </w:rPr>
                                  <w:t>For Prescribing Information and Adverse Event reporting click or scan QR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E601B" id="Text Box 381740967" o:spid="_x0000_s1027" type="#_x0000_t202" style="position:absolute;margin-left:170.4pt;margin-top:606pt;width:226.35pt;height:32.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6pMAIAAFsEAAAOAAAAZHJzL2Uyb0RvYy54bWysVE1v2zAMvQ/YfxB0X+xkTtIacYosRYYB&#10;QVsgHXpWZCk2IIuapMTOfv0oOV/rdhp2kUmReiIfnzx76BpFDsK6GnRBh4OUEqE5lLXeFfT76+rT&#10;HSXOM10yBVoU9CgcfZh//DBrTS5GUIEqhSUIol3emoJW3ps8SRyvRMPcAIzQGJRgG+bRtbuktKxF&#10;9EYlozSdJC3Y0ljgwjncfeyDdB7xpRTcP0vphCeqoFibj6uN6zasyXzG8p1lpqr5qQz2D1U0rNZ4&#10;6QXqkXlG9rb+A6qpuQUH0g84NAlIWXMRe8Buhum7bjYVMyL2guQ4c6HJ/T9Y/nTYmBdLfPcFOhxg&#10;IKQ1Lne4GfrppG3CFyslGEcKjxfaROcJx83R3TSbZGNKOMay9H48HQeY5HraWOe/CmhIMApqcSyR&#10;LXZYO9+nnlPCZQ5UXa5qpaITpCCWypIDwyEqH2tE8N+ylCZtQSefx2kE1hCO98hKYy3XnoLlu21H&#10;6vKm3y2UR6TBQq8QZ/iqxlrXzPkXZlES2DnK3D/jIhXgXXCyKKnA/vzbfsjHSWGUkhYlVlD3Y8+s&#10;oER90zjD+2GWBU1GJxtPR+jY28j2NqL3zRKQgCE+KMOjGfK9OpvSQvOGr2ERbsUQ0xzvLqg/m0vf&#10;Cx9fExeLRUxCFRrm13pjeIAOhIdJvHZvzJrTuDwO+gnOYmT5u6n1ueGkhsXeg6zjSAPPPasn+lHB&#10;URSn1xaeyK0fs67/hPkvAAAA//8DAFBLAwQUAAYACAAAACEAWKVxOuMAAAANAQAADwAAAGRycy9k&#10;b3ducmV2LnhtbEyPzU7DMBCE70i8g7VIXBB1mpAGQpwKIaASNxp+xM2NlyQiXkexm4a3Z3uC486M&#10;Zr8p1rPtxYSj7xwpWC4iEEi1Mx01Cl6rx8trED5oMrp3hAp+0MO6PD0pdG7cgV5w2oZGcAn5XCto&#10;QxhyKX3dotV+4QYk9r7caHXgc2ykGfWBy20v4yhaSas74g+tHvC+xfp7u7cKPi+aj2c/P70dkjQZ&#10;HjZTlb2bSqnzs/nuFkTAOfyF4YjP6FAy087tyXjRK0iuIkYPbMTLmFdxJLtJUhC7o5StUpBlIf+v&#10;KH8BAAD//wMAUEsBAi0AFAAGAAgAAAAhALaDOJL+AAAA4QEAABMAAAAAAAAAAAAAAAAAAAAAAFtD&#10;b250ZW50X1R5cGVzXS54bWxQSwECLQAUAAYACAAAACEAOP0h/9YAAACUAQAACwAAAAAAAAAAAAAA&#10;AAAvAQAAX3JlbHMvLnJlbHNQSwECLQAUAAYACAAAACEAiWguqTACAABbBAAADgAAAAAAAAAAAAAA&#10;AAAuAgAAZHJzL2Uyb0RvYy54bWxQSwECLQAUAAYACAAAACEAWKVxOuMAAAANAQAADwAAAAAAAAAA&#10;AAAAAACKBAAAZHJzL2Rvd25yZXYueG1sUEsFBgAAAAAEAAQA8wAAAJoFAAAAAA==&#10;" fillcolor="white [3201]" stroked="f" strokeweight=".5pt">
                    <v:textbox>
                      <w:txbxContent>
                        <w:p w14:paraId="6BDAA35A" w14:textId="77777777" w:rsidR="00C55506" w:rsidRPr="0071269B" w:rsidRDefault="00C55506" w:rsidP="00C55506">
                          <w:pPr>
                            <w:jc w:val="right"/>
                            <w:rPr>
                              <w:sz w:val="18"/>
                              <w:szCs w:val="18"/>
                              <w:lang w:val="en-GB"/>
                            </w:rPr>
                          </w:pPr>
                          <w:r>
                            <w:rPr>
                              <w:sz w:val="18"/>
                              <w:szCs w:val="18"/>
                              <w:lang w:val="en-GB"/>
                            </w:rPr>
                            <w:t>For Prescribing Information and Adverse Event reporting click or scan QR code</w:t>
                          </w:r>
                        </w:p>
                      </w:txbxContent>
                    </v:textbox>
                    <w10:wrap anchorx="margin"/>
                  </v:shape>
                </w:pict>
              </mc:Fallback>
            </mc:AlternateContent>
          </w:r>
          <w:r w:rsidR="00C55506">
            <w:rPr>
              <w:caps/>
              <w:noProof/>
              <w:color w:val="4472C4" w:themeColor="accent1"/>
              <w:sz w:val="64"/>
              <w:szCs w:val="64"/>
            </w:rPr>
            <w:drawing>
              <wp:anchor distT="0" distB="0" distL="114300" distR="114300" simplePos="0" relativeHeight="251672576" behindDoc="0" locked="0" layoutInCell="1" allowOverlap="1" wp14:anchorId="5A805CA3" wp14:editId="056899B7">
                <wp:simplePos x="0" y="0"/>
                <wp:positionH relativeFrom="column">
                  <wp:posOffset>4972050</wp:posOffset>
                </wp:positionH>
                <wp:positionV relativeFrom="paragraph">
                  <wp:posOffset>6619240</wp:posOffset>
                </wp:positionV>
                <wp:extent cx="1457325" cy="1457325"/>
                <wp:effectExtent l="0" t="0" r="9525" b="9525"/>
                <wp:wrapNone/>
                <wp:docPr id="417065939" name="Picture 1" descr="A qr code on a white background&#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065939" name="Picture 1" descr="A qr code on a white background&#10;&#10;Description automatically generated">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14:sizeRelH relativeFrom="page">
                  <wp14:pctWidth>0</wp14:pctWidth>
                </wp14:sizeRelH>
                <wp14:sizeRelV relativeFrom="page">
                  <wp14:pctHeight>0</wp14:pctHeight>
                </wp14:sizeRelV>
              </wp:anchor>
            </w:drawing>
          </w:r>
          <w:r w:rsidR="00C55506">
            <w:rPr>
              <w:noProof/>
            </w:rPr>
            <mc:AlternateContent>
              <mc:Choice Requires="wps">
                <w:drawing>
                  <wp:anchor distT="0" distB="0" distL="114300" distR="114300" simplePos="0" relativeHeight="251665408" behindDoc="0" locked="0" layoutInCell="1" allowOverlap="1" wp14:anchorId="2B7E9B79" wp14:editId="4CCD3C07">
                    <wp:simplePos x="0" y="0"/>
                    <wp:positionH relativeFrom="page">
                      <wp:posOffset>229235</wp:posOffset>
                    </wp:positionH>
                    <wp:positionV relativeFrom="page">
                      <wp:posOffset>1807845</wp:posOffset>
                    </wp:positionV>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386C4C" w14:textId="6F062618" w:rsidR="00BC1E6F" w:rsidRDefault="00CF5BA8">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B7FC3">
                                      <w:rPr>
                                        <w:caps/>
                                        <w:color w:val="4472C4" w:themeColor="accent1"/>
                                        <w:sz w:val="64"/>
                                        <w:szCs w:val="64"/>
                                      </w:rPr>
                                      <w:t>Agreement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39FA522" w14:textId="7FC31DEB" w:rsidR="00BC1E6F" w:rsidRDefault="00BC1E6F">
                                    <w:pPr>
                                      <w:jc w:val="right"/>
                                      <w:rPr>
                                        <w:smallCaps/>
                                        <w:color w:val="404040" w:themeColor="text1" w:themeTint="BF"/>
                                        <w:sz w:val="36"/>
                                        <w:szCs w:val="36"/>
                                      </w:rPr>
                                    </w:pPr>
                                    <w:proofErr w:type="spellStart"/>
                                    <w:r>
                                      <w:rPr>
                                        <w:color w:val="404040" w:themeColor="text1" w:themeTint="BF"/>
                                        <w:sz w:val="36"/>
                                        <w:szCs w:val="36"/>
                                      </w:rPr>
                                      <w:t>Buvidal</w:t>
                                    </w:r>
                                    <w:proofErr w:type="spellEnd"/>
                                    <w:r>
                                      <w:rPr>
                                        <w:color w:val="404040" w:themeColor="text1" w:themeTint="BF"/>
                                        <w:sz w:val="36"/>
                                        <w:szCs w:val="36"/>
                                      </w:rPr>
                                      <w:t xml:space="preserve"> (prolonged-release buprenorphine solution for injection) – GP Shared Care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2B7E9B79" id="Text Box 154" o:spid="_x0000_s1028" type="#_x0000_t202" style="position:absolute;margin-left:18.05pt;margin-top:142.35pt;width:8in;height:286.5pt;z-index:251665408;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AUMrZPhAAAACwEAAA8AAABk&#10;cnMvZG93bnJldi54bWxMj8FOwzAMhu9IvENkJG4s7cbaqNSdJiQuE0hjG3DNGtNWNM7UZFvh6clO&#10;cLT96ff3l4vR9uJEg+8cI6STBARx7UzHDcJu+3SnQPig2ejeMSF8k4dFdX1V6sK4M7/SaRMaEUPY&#10;FxqhDeFQSOnrlqz2E3cgjrdPN1gd4jg00gz6HMNtL6dJkkmrO44fWn2gx5bqr83RIvj3nVq/zFer&#10;5cdz4tdv2c9MmS3i7c24fAARaAx/MFz0ozpU0Wnvjmy86BFmWRpJhKm6z0FcgFSpuNojqHmeg6xK&#10;+b9D9QsAAP//AwBQSwECLQAUAAYACAAAACEAtoM4kv4AAADhAQAAEwAAAAAAAAAAAAAAAAAAAAAA&#10;W0NvbnRlbnRfVHlwZXNdLnhtbFBLAQItABQABgAIAAAAIQA4/SH/1gAAAJQBAAALAAAAAAAAAAAA&#10;AAAAAC8BAABfcmVscy8ucmVsc1BLAQItABQABgAIAAAAIQD6sExWbQIAAEAFAAAOAAAAAAAAAAAA&#10;AAAAAC4CAABkcnMvZTJvRG9jLnhtbFBLAQItABQABgAIAAAAIQAFDK2T4QAAAAsBAAAPAAAAAAAA&#10;AAAAAAAAAMcEAABkcnMvZG93bnJldi54bWxQSwUGAAAAAAQABADzAAAA1QUAAAAA&#10;" filled="f" stroked="f" strokeweight=".5pt">
                    <v:textbox inset="126pt,0,54pt,0">
                      <w:txbxContent>
                        <w:p w14:paraId="74386C4C" w14:textId="6F062618" w:rsidR="00BC1E6F" w:rsidRDefault="00CF5BA8">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B7FC3">
                                <w:rPr>
                                  <w:caps/>
                                  <w:color w:val="4472C4" w:themeColor="accent1"/>
                                  <w:sz w:val="64"/>
                                  <w:szCs w:val="64"/>
                                </w:rPr>
                                <w:t>Agreement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39FA522" w14:textId="7FC31DEB" w:rsidR="00BC1E6F" w:rsidRDefault="00BC1E6F">
                              <w:pPr>
                                <w:jc w:val="right"/>
                                <w:rPr>
                                  <w:smallCaps/>
                                  <w:color w:val="404040" w:themeColor="text1" w:themeTint="BF"/>
                                  <w:sz w:val="36"/>
                                  <w:szCs w:val="36"/>
                                </w:rPr>
                              </w:pPr>
                              <w:proofErr w:type="spellStart"/>
                              <w:r>
                                <w:rPr>
                                  <w:color w:val="404040" w:themeColor="text1" w:themeTint="BF"/>
                                  <w:sz w:val="36"/>
                                  <w:szCs w:val="36"/>
                                </w:rPr>
                                <w:t>Buvidal</w:t>
                              </w:r>
                              <w:proofErr w:type="spellEnd"/>
                              <w:r>
                                <w:rPr>
                                  <w:color w:val="404040" w:themeColor="text1" w:themeTint="BF"/>
                                  <w:sz w:val="36"/>
                                  <w:szCs w:val="36"/>
                                </w:rPr>
                                <w:t xml:space="preserve"> (prolonged-release buprenorphine solution for injection) – GP Shared Care</w:t>
                              </w:r>
                            </w:p>
                          </w:sdtContent>
                        </w:sdt>
                      </w:txbxContent>
                    </v:textbox>
                    <w10:wrap type="square" anchorx="page" anchory="page"/>
                  </v:shape>
                </w:pict>
              </mc:Fallback>
            </mc:AlternateContent>
          </w:r>
          <w:r w:rsidR="00C55506">
            <w:rPr>
              <w:noProof/>
            </w:rPr>
            <mc:AlternateContent>
              <mc:Choice Requires="wps">
                <w:drawing>
                  <wp:anchor distT="0" distB="0" distL="114300" distR="114300" simplePos="0" relativeHeight="251667456" behindDoc="0" locked="0" layoutInCell="1" allowOverlap="1" wp14:anchorId="62E07456" wp14:editId="4FBBEF2E">
                    <wp:simplePos x="0" y="0"/>
                    <wp:positionH relativeFrom="page">
                      <wp:posOffset>229235</wp:posOffset>
                    </wp:positionH>
                    <wp:positionV relativeFrom="page">
                      <wp:posOffset>5831205</wp:posOffset>
                    </wp:positionV>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21F8E6" w14:textId="47C64AFB" w:rsidR="00BC1E6F" w:rsidRPr="005F38FF" w:rsidRDefault="00BC1E6F">
                                <w:pPr>
                                  <w:pStyle w:val="NoSpacing"/>
                                  <w:jc w:val="right"/>
                                  <w:rPr>
                                    <w:color w:val="4472C4" w:themeColor="accent1"/>
                                    <w:sz w:val="24"/>
                                    <w:szCs w:val="24"/>
                                  </w:rPr>
                                </w:pPr>
                                <w:r w:rsidRPr="005F38FF">
                                  <w:rPr>
                                    <w:color w:val="4472C4" w:themeColor="accent1"/>
                                    <w:sz w:val="24"/>
                                    <w:szCs w:val="24"/>
                                  </w:rPr>
                                  <w:t xml:space="preserve">Our thanks go to </w:t>
                                </w:r>
                                <w:r w:rsidR="005F38FF" w:rsidRPr="005F38FF">
                                  <w:rPr>
                                    <w:color w:val="4472C4" w:themeColor="accent1"/>
                                    <w:sz w:val="24"/>
                                    <w:szCs w:val="24"/>
                                  </w:rPr>
                                  <w:t>NHS Dumfries and Galloway and Cardiff and Vale University Health Board for their support in developing this document.</w:t>
                                </w:r>
                              </w:p>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14:paraId="295670F7" w14:textId="7D5EB4A5" w:rsidR="00BC1E6F" w:rsidRDefault="005F38FF">
                                    <w:pPr>
                                      <w:pStyle w:val="NoSpacing"/>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62E07456" id="Text Box 153" o:spid="_x0000_s1029" type="#_x0000_t202" style="position:absolute;margin-left:18.05pt;margin-top:459.15pt;width:8in;height:79.5pt;z-index:251667456;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9+XbgIAAEAFAAAOAAAAZHJzL2Uyb0RvYy54bWysVE1v2zAMvQ/YfxB0X+20aJYFcYqsRYcB&#10;QVs0HXpWZKkxJouaxMTOfv0o2U66bJcOu8g0SfHj8VGzq7Y2bKd8qMAWfHSWc6ashLKyLwX/9nT7&#10;YcJZQGFLYcCqgu9V4Ffz9+9mjZuqc9iAKZVnFMSGaeMKvkF00ywLcqNqEc7AKUtGDb4WSL/+JSu9&#10;aCh6bbLzPB9nDfjSeZAqBNLedEY+T/G1VhLvtQ4KmSk41Ybp9OlcxzObz8T0xQu3qWRfhviHKmpR&#10;WUp6CHUjULCtr/4IVVfSQwCNZxLqDLSupEo9UDej/KSb1UY4lXohcII7wBT+X1h5t1u5B8+w/Qwt&#10;DTAC0rgwDaSM/bTa1/FLlTKyE4T7A2yqRSZJ+fFidEmz4EySbZTnn8aXCdjseN35gF8U1CwKBfc0&#10;lwSX2C0DUkpyHVxiNgu3lTFpNsaypuDjCwr5m4VuGBs1Kk25D3MsPUm4Nyr6GPuoNKvK1EFUJH6p&#10;a+PZThAzhJTKYmo+xSXv6KWpiLdc7P2PVb3lctfHkBksHi7XlQWfuj8pu/w+lKw7fwLyVd9RxHbd&#10;UuMFvxgmu4ZyTwP30O1CcPK2oqEsRcAH4Yn8NEhaaLynQxsg8KGXONuA//k3ffQnTpKVs4aWqeDh&#10;x1Z4xZn5aomto3GeJ4Zg+qUMPgnjyeUkEmc9qO22vgYayIheDSeTGJ3RDKL2UD/Tyi9iQjIJKylt&#10;wXEQr7HbbnoypFoskhOtmhO4tCsnY+g4n8i2p/ZZeNdTEonNdzBsnJieMLPzTdRxiy0SPxNtI8Qd&#10;oD30tKaJzf2TEt+B1//J6/jwzX8BAAD//wMAUEsDBBQABgAIAAAAIQADv2IP4gAAAAwBAAAPAAAA&#10;ZHJzL2Rvd25yZXYueG1sTI9NTsMwEEb3SNzBGiQ2FXXcVG0IcSoEAolNoYUDuLEbB+JxZLtt4PRM&#10;V7Cbn6dv3lSr0fXsaELsPEoQ0wyYwcbrDlsJH+9PNwWwmBRq1Xs0Er5NhFV9eVGpUvsTbsxxm1pG&#10;IRhLJcGmNJScx8Yap+LUDwZpt/fBqURtaLkO6kThruezLFtwpzqkC1YN5sGa5mt7cBImj/iSxM/n&#10;6/Nkv569hXma202S8vpqvL8DlsyY/mA465M61OS08wfUkfUS8oUgUsKtKHJgZ0AUBY12VGXLZQ68&#10;rvj/J+pfAAAA//8DAFBLAQItABQABgAIAAAAIQC2gziS/gAAAOEBAAATAAAAAAAAAAAAAAAAAAAA&#10;AABbQ29udGVudF9UeXBlc10ueG1sUEsBAi0AFAAGAAgAAAAhADj9If/WAAAAlAEAAAsAAAAAAAAA&#10;AAAAAAAALwEAAF9yZWxzLy5yZWxzUEsBAi0AFAAGAAgAAAAhAMNv35duAgAAQAUAAA4AAAAAAAAA&#10;AAAAAAAALgIAAGRycy9lMm9Eb2MueG1sUEsBAi0AFAAGAAgAAAAhAAO/Yg/iAAAADAEAAA8AAAAA&#10;AAAAAAAAAAAAyAQAAGRycy9kb3ducmV2LnhtbFBLBQYAAAAABAAEAPMAAADXBQAAAAA=&#10;" filled="f" stroked="f" strokeweight=".5pt">
                    <v:textbox style="mso-fit-shape-to-text:t" inset="126pt,0,54pt,0">
                      <w:txbxContent>
                        <w:p w14:paraId="6321F8E6" w14:textId="47C64AFB" w:rsidR="00BC1E6F" w:rsidRPr="005F38FF" w:rsidRDefault="00BC1E6F">
                          <w:pPr>
                            <w:pStyle w:val="NoSpacing"/>
                            <w:jc w:val="right"/>
                            <w:rPr>
                              <w:color w:val="4472C4" w:themeColor="accent1"/>
                              <w:sz w:val="24"/>
                              <w:szCs w:val="24"/>
                            </w:rPr>
                          </w:pPr>
                          <w:r w:rsidRPr="005F38FF">
                            <w:rPr>
                              <w:color w:val="4472C4" w:themeColor="accent1"/>
                              <w:sz w:val="24"/>
                              <w:szCs w:val="24"/>
                            </w:rPr>
                            <w:t xml:space="preserve">Our thanks go to </w:t>
                          </w:r>
                          <w:r w:rsidR="005F38FF" w:rsidRPr="005F38FF">
                            <w:rPr>
                              <w:color w:val="4472C4" w:themeColor="accent1"/>
                              <w:sz w:val="24"/>
                              <w:szCs w:val="24"/>
                            </w:rPr>
                            <w:t>NHS Dumfries and Galloway and Cardiff and Vale University Health Board for their support in developing this document.</w:t>
                          </w:r>
                        </w:p>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14:paraId="295670F7" w14:textId="7D5EB4A5" w:rsidR="00BC1E6F" w:rsidRDefault="005F38FF">
                              <w:pPr>
                                <w:pStyle w:val="NoSpacing"/>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r w:rsidR="0022613B">
            <w:rPr>
              <w:caps/>
              <w:noProof/>
              <w:color w:val="4472C4" w:themeColor="accent1"/>
              <w:sz w:val="64"/>
              <w:szCs w:val="64"/>
            </w:rPr>
            <mc:AlternateContent>
              <mc:Choice Requires="wps">
                <w:drawing>
                  <wp:anchor distT="0" distB="0" distL="114300" distR="114300" simplePos="0" relativeHeight="251670528" behindDoc="0" locked="0" layoutInCell="1" allowOverlap="1" wp14:anchorId="19918AD7" wp14:editId="739FB905">
                    <wp:simplePos x="0" y="0"/>
                    <wp:positionH relativeFrom="margin">
                      <wp:align>left</wp:align>
                    </wp:positionH>
                    <wp:positionV relativeFrom="paragraph">
                      <wp:posOffset>8794115</wp:posOffset>
                    </wp:positionV>
                    <wp:extent cx="6902450" cy="28575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6902450" cy="285750"/>
                            </a:xfrm>
                            <a:prstGeom prst="rect">
                              <a:avLst/>
                            </a:prstGeom>
                            <a:solidFill>
                              <a:sysClr val="window" lastClr="FFFFFF"/>
                            </a:solidFill>
                            <a:ln w="6350">
                              <a:solidFill>
                                <a:prstClr val="black"/>
                              </a:solidFill>
                            </a:ln>
                          </wps:spPr>
                          <wps:txbx>
                            <w:txbxContent>
                              <w:p w14:paraId="0D9919DB" w14:textId="2413DD38" w:rsidR="0022613B" w:rsidRPr="00AF0CAB" w:rsidRDefault="00531A12" w:rsidP="0022613B">
                                <w:pPr>
                                  <w:jc w:val="center"/>
                                  <w:rPr>
                                    <w:sz w:val="18"/>
                                    <w:szCs w:val="18"/>
                                  </w:rPr>
                                </w:pPr>
                                <w:r w:rsidRPr="00531A12">
                                  <w:rPr>
                                    <w:sz w:val="18"/>
                                    <w:szCs w:val="18"/>
                                  </w:rPr>
                                  <w:t>UK-BUV-2400208</w:t>
                                </w:r>
                                <w:r w:rsidR="0022613B">
                                  <w:rPr>
                                    <w:sz w:val="18"/>
                                    <w:szCs w:val="18"/>
                                  </w:rPr>
                                  <w:t xml:space="preserve">, </w:t>
                                </w:r>
                                <w:r w:rsidR="00C55506">
                                  <w:rPr>
                                    <w:sz w:val="18"/>
                                    <w:szCs w:val="18"/>
                                  </w:rPr>
                                  <w:t>Feb</w:t>
                                </w:r>
                                <w:r w:rsidR="0022613B">
                                  <w:rPr>
                                    <w:sz w:val="18"/>
                                    <w:szCs w:val="18"/>
                                  </w:rPr>
                                  <w:t xml:space="preserve"> 202</w:t>
                                </w:r>
                                <w:r w:rsidR="00C55506">
                                  <w:rPr>
                                    <w:sz w:val="18"/>
                                    <w:szCs w:val="18"/>
                                  </w:rPr>
                                  <w:t>5</w:t>
                                </w:r>
                                <w:r w:rsidR="0022613B">
                                  <w:rPr>
                                    <w:sz w:val="18"/>
                                    <w:szCs w:val="18"/>
                                  </w:rPr>
                                  <w:t xml:space="preserve">. </w:t>
                                </w:r>
                                <w:r w:rsidR="0022613B" w:rsidRPr="00AF0CAB">
                                  <w:rPr>
                                    <w:sz w:val="18"/>
                                    <w:szCs w:val="18"/>
                                  </w:rPr>
                                  <w:t>Please note, this date and code only relates to the master template and must be removed before being adapted.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18AD7" id="Text Box 1" o:spid="_x0000_s1030" type="#_x0000_t202" style="position:absolute;margin-left:0;margin-top:692.45pt;width:543.5pt;height:2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2csQQIAAJQEAAAOAAAAZHJzL2Uyb0RvYy54bWysVE1v2zAMvQ/YfxB0X5xkST+COkWWIsOA&#10;oC2QDj0rstwYk0VNUmJnv35Pcj66dqdhOSikSD2Sj6Rvbttas51yviKT80Gvz5kykorKvOT8+9Pi&#10;0xVnPghTCE1G5XyvPL+dfvxw09iJGtKGdKEcA4jxk8bmfBOCnWSZlxtVC98jqwyMJblaBKjuJSuc&#10;aIBe62zY719kDbnCOpLKe9zedUY+TfhlqWR4KEuvAtM5R24hnS6d63hm0xsxeXHCbip5SEP8Qxa1&#10;qAyCnqDuRBBs66p3UHUlHXkqQ09SnVFZVlKlGlDNoP+mmtVGWJVqATnenmjy/w9W3u9W9tGx0H6h&#10;Fg2MhDTWTzwuYz1t6er4j0wZ7KBwf6JNtYFJXF5c94ejMUwStuHV+BIyYLLza+t8+KqoZlHIuUNb&#10;Eltit/Shcz26xGCedFUsKq2Tsvdz7dhOoINofEENZ1r4gMucL9LvEO2PZ9qwBql9Ri7vIGOsE+Za&#10;C/njPQKy1wZFnMmIUmjXLauKnI+ORK2p2IM/R91oeSsXFeCXyPBROMwSeMF+hAccpSbkRAeJsw25&#10;X3+7j/5oMaycNZjNnPufW+EUCv9m0PzrwWgUhzkpo/HlEIp7bVm/tphtPSeQN8AmWpnE6B/0USwd&#10;1c9Yo1mMCpMwErFzHo7iPHQbgzWUajZLThhfK8LSrKyM0JHjSOtT+yycPfQ5YELu6TjFYvKm3Z1v&#10;fGlotg1UVmkWIs8dqwf6Mfppmg5rGnfrtZ68zh+T6W8AAAD//wMAUEsDBBQABgAIAAAAIQBYheYq&#10;3gAAAAsBAAAPAAAAZHJzL2Rvd25yZXYueG1sTI9BT8MwDIXvSPyHyEjcWMqYoO2aTgiJI0J0HOCW&#10;JV4baJyqybqyX493gpv9nvX8vWoz+15MOEYXSMHtIgOBZIJ11Cp43z7f5CBi0mR1HwgV/GCETX15&#10;UenShiO94dSkVnAIxVIr6FIaSimj6dDruAgDEnv7MHqdeB1baUd95HDfy2WW3UuvHfGHTg/41KH5&#10;bg5egaWPQObTvZwcNcYVp9f8y0xKXV/Nj2sQCef0dwxnfEaHmpl24UA2il4BF0ms3uWrAsTZz/IH&#10;1nY8rZZFAbKu5P8O9S8AAAD//wMAUEsBAi0AFAAGAAgAAAAhALaDOJL+AAAA4QEAABMAAAAAAAAA&#10;AAAAAAAAAAAAAFtDb250ZW50X1R5cGVzXS54bWxQSwECLQAUAAYACAAAACEAOP0h/9YAAACUAQAA&#10;CwAAAAAAAAAAAAAAAAAvAQAAX3JlbHMvLnJlbHNQSwECLQAUAAYACAAAACEAX09nLEECAACUBAAA&#10;DgAAAAAAAAAAAAAAAAAuAgAAZHJzL2Uyb0RvYy54bWxQSwECLQAUAAYACAAAACEAWIXmKt4AAAAL&#10;AQAADwAAAAAAAAAAAAAAAACbBAAAZHJzL2Rvd25yZXYueG1sUEsFBgAAAAAEAAQA8wAAAKYFAAAA&#10;AA==&#10;" fillcolor="window" strokeweight=".5pt">
                    <v:textbox>
                      <w:txbxContent>
                        <w:p w14:paraId="0D9919DB" w14:textId="2413DD38" w:rsidR="0022613B" w:rsidRPr="00AF0CAB" w:rsidRDefault="00531A12" w:rsidP="0022613B">
                          <w:pPr>
                            <w:jc w:val="center"/>
                            <w:rPr>
                              <w:sz w:val="18"/>
                              <w:szCs w:val="18"/>
                            </w:rPr>
                          </w:pPr>
                          <w:r w:rsidRPr="00531A12">
                            <w:rPr>
                              <w:sz w:val="18"/>
                              <w:szCs w:val="18"/>
                            </w:rPr>
                            <w:t>UK-BUV-2400208</w:t>
                          </w:r>
                          <w:r w:rsidR="0022613B">
                            <w:rPr>
                              <w:sz w:val="18"/>
                              <w:szCs w:val="18"/>
                            </w:rPr>
                            <w:t xml:space="preserve">, </w:t>
                          </w:r>
                          <w:r w:rsidR="00C55506">
                            <w:rPr>
                              <w:sz w:val="18"/>
                              <w:szCs w:val="18"/>
                            </w:rPr>
                            <w:t>Feb</w:t>
                          </w:r>
                          <w:r w:rsidR="0022613B">
                            <w:rPr>
                              <w:sz w:val="18"/>
                              <w:szCs w:val="18"/>
                            </w:rPr>
                            <w:t xml:space="preserve"> 202</w:t>
                          </w:r>
                          <w:r w:rsidR="00C55506">
                            <w:rPr>
                              <w:sz w:val="18"/>
                              <w:szCs w:val="18"/>
                            </w:rPr>
                            <w:t>5</w:t>
                          </w:r>
                          <w:r w:rsidR="0022613B">
                            <w:rPr>
                              <w:sz w:val="18"/>
                              <w:szCs w:val="18"/>
                            </w:rPr>
                            <w:t xml:space="preserve">. </w:t>
                          </w:r>
                          <w:r w:rsidR="0022613B" w:rsidRPr="00AF0CAB">
                            <w:rPr>
                              <w:sz w:val="18"/>
                              <w:szCs w:val="18"/>
                            </w:rPr>
                            <w:t>Please note, this date and code only relates to the master template and must be removed before being adapted.</w:t>
                          </w:r>
                        </w:p>
                      </w:txbxContent>
                    </v:textbox>
                    <w10:wrap anchorx="margin"/>
                  </v:shape>
                </w:pict>
              </mc:Fallback>
            </mc:AlternateContent>
          </w:r>
          <w:r w:rsidR="00BC1E6F">
            <w:rPr>
              <w:rFonts w:eastAsiaTheme="minorEastAsia"/>
              <w:color w:val="4472C4" w:themeColor="accent1"/>
              <w:sz w:val="32"/>
              <w:szCs w:val="32"/>
            </w:rPr>
            <w:br w:type="page"/>
          </w:r>
        </w:p>
      </w:sdtContent>
    </w:sdt>
    <w:p w14:paraId="005ECCC5" w14:textId="77777777" w:rsidR="00BC1E6F" w:rsidRDefault="00BC1E6F"/>
    <w:p w14:paraId="12F240FD" w14:textId="77777777" w:rsidR="00BC1E6F" w:rsidRDefault="00BC1E6F" w:rsidP="00BC1E6F">
      <w:pPr>
        <w:jc w:val="center"/>
      </w:pPr>
    </w:p>
    <w:p w14:paraId="7AF98E64" w14:textId="77777777" w:rsidR="00BC1E6F" w:rsidRDefault="00BC1E6F" w:rsidP="00BC1E6F">
      <w:pPr>
        <w:jc w:val="center"/>
      </w:pPr>
    </w:p>
    <w:p w14:paraId="6B34E230" w14:textId="77777777" w:rsidR="00BC1E6F" w:rsidRDefault="00BC1E6F" w:rsidP="00BC1E6F">
      <w:pPr>
        <w:jc w:val="center"/>
      </w:pPr>
    </w:p>
    <w:p w14:paraId="3758BF9B" w14:textId="77777777" w:rsidR="00BC1E6F" w:rsidRDefault="00BC1E6F" w:rsidP="00BC1E6F">
      <w:pPr>
        <w:jc w:val="center"/>
      </w:pPr>
    </w:p>
    <w:p w14:paraId="266D7FF8" w14:textId="335DFA51" w:rsidR="00BC1E6F" w:rsidRDefault="00BC1E6F" w:rsidP="00BC1E6F">
      <w:pPr>
        <w:jc w:val="center"/>
      </w:pPr>
      <w:r>
        <w:t xml:space="preserve">This agreement is in place between </w:t>
      </w:r>
      <w:r w:rsidRPr="007E7BC9">
        <w:rPr>
          <w:color w:val="FF0000"/>
        </w:rPr>
        <w:t xml:space="preserve">[drug treatment service] </w:t>
      </w:r>
      <w:r>
        <w:t xml:space="preserve">and </w:t>
      </w:r>
      <w:r w:rsidRPr="007E7BC9">
        <w:rPr>
          <w:color w:val="FF0000"/>
        </w:rPr>
        <w:t>[</w:t>
      </w:r>
      <w:r>
        <w:rPr>
          <w:color w:val="FF0000"/>
        </w:rPr>
        <w:t>primary care provider]</w:t>
      </w:r>
      <w:r>
        <w:t xml:space="preserve">. </w:t>
      </w:r>
    </w:p>
    <w:p w14:paraId="51D3098F" w14:textId="77777777" w:rsidR="00BC1E6F" w:rsidRDefault="00BC1E6F" w:rsidP="00BC1E6F">
      <w:pPr>
        <w:jc w:val="center"/>
      </w:pPr>
      <w:r>
        <w:t xml:space="preserve">This agreement is effective from </w:t>
      </w:r>
      <w:r w:rsidRPr="007E7BC9">
        <w:rPr>
          <w:color w:val="FF0000"/>
        </w:rPr>
        <w:t>[insert date]</w:t>
      </w:r>
    </w:p>
    <w:p w14:paraId="2822A332" w14:textId="77777777" w:rsidR="00BC1E6F" w:rsidRDefault="00BC1E6F" w:rsidP="00BC1E6F">
      <w:pPr>
        <w:jc w:val="center"/>
      </w:pPr>
      <w:r>
        <w:t xml:space="preserve">Review date </w:t>
      </w:r>
      <w:r w:rsidRPr="007E7BC9">
        <w:rPr>
          <w:color w:val="FF0000"/>
        </w:rPr>
        <w:t>[insert date]</w:t>
      </w:r>
    </w:p>
    <w:p w14:paraId="53DB6C63" w14:textId="77777777" w:rsidR="00BC1E6F" w:rsidRDefault="00BC1E6F" w:rsidP="00BC1E6F">
      <w:pPr>
        <w:jc w:val="center"/>
        <w:rPr>
          <w:color w:val="FF0000"/>
        </w:rPr>
      </w:pPr>
      <w:r>
        <w:t xml:space="preserve">Expiry date </w:t>
      </w:r>
      <w:r w:rsidRPr="007E7BC9">
        <w:rPr>
          <w:color w:val="FF0000"/>
        </w:rPr>
        <w:t>[insert date]</w:t>
      </w:r>
    </w:p>
    <w:p w14:paraId="23D9E6C9" w14:textId="77777777" w:rsidR="00BC1E6F" w:rsidRDefault="00BC1E6F" w:rsidP="00BC1E6F">
      <w:pPr>
        <w:jc w:val="center"/>
        <w:rPr>
          <w:color w:val="FF0000"/>
        </w:rPr>
      </w:pPr>
    </w:p>
    <w:p w14:paraId="774A10F0" w14:textId="64C83EE4" w:rsidR="00BC1E6F" w:rsidRDefault="00BC1E6F" w:rsidP="00BC1E6F">
      <w:pPr>
        <w:jc w:val="center"/>
        <w:rPr>
          <w:color w:val="FF0000"/>
        </w:rPr>
      </w:pPr>
      <w:r>
        <w:rPr>
          <w:color w:val="FF0000"/>
        </w:rPr>
        <w:t xml:space="preserve">This sample template has been provided </w:t>
      </w:r>
      <w:r w:rsidR="00616C0E">
        <w:rPr>
          <w:color w:val="FF0000"/>
        </w:rPr>
        <w:t xml:space="preserve">by Camurus </w:t>
      </w:r>
      <w:r>
        <w:rPr>
          <w:color w:val="FF0000"/>
        </w:rPr>
        <w:t>in word format to enable services to edit and adapt based on local requirements and policies.</w:t>
      </w:r>
    </w:p>
    <w:p w14:paraId="07CB15FA" w14:textId="0410580B" w:rsidR="00BC1E6F" w:rsidRDefault="00BC1E6F" w:rsidP="00BC1E6F">
      <w:pPr>
        <w:jc w:val="center"/>
        <w:rPr>
          <w:color w:val="FF0000"/>
        </w:rPr>
      </w:pPr>
      <w:r>
        <w:rPr>
          <w:color w:val="FF0000"/>
        </w:rPr>
        <w:t>This sample template has been developed in consultation with established providers – it must be tailored before local use.</w:t>
      </w:r>
    </w:p>
    <w:p w14:paraId="3E2323B0" w14:textId="77777777" w:rsidR="00BC1E6F" w:rsidRDefault="00BC1E6F">
      <w:r>
        <w:br w:type="page"/>
      </w:r>
    </w:p>
    <w:p w14:paraId="11B02849" w14:textId="77777777" w:rsidR="007E7BC9" w:rsidRDefault="007E7BC9"/>
    <w:tbl>
      <w:tblPr>
        <w:tblStyle w:val="TableGrid"/>
        <w:tblW w:w="10193" w:type="dxa"/>
        <w:tblLook w:val="04A0" w:firstRow="1" w:lastRow="0" w:firstColumn="1" w:lastColumn="0" w:noHBand="0" w:noVBand="1"/>
      </w:tblPr>
      <w:tblGrid>
        <w:gridCol w:w="872"/>
        <w:gridCol w:w="4639"/>
        <w:gridCol w:w="21"/>
        <w:gridCol w:w="2313"/>
        <w:gridCol w:w="7"/>
        <w:gridCol w:w="10"/>
        <w:gridCol w:w="2331"/>
      </w:tblGrid>
      <w:tr w:rsidR="00372FCE" w14:paraId="4576AC3C" w14:textId="77777777" w:rsidTr="001C2762">
        <w:tc>
          <w:tcPr>
            <w:tcW w:w="872" w:type="dxa"/>
            <w:shd w:val="clear" w:color="auto" w:fill="4472C4" w:themeFill="accent1"/>
          </w:tcPr>
          <w:p w14:paraId="616F3417" w14:textId="74BA5881" w:rsidR="00372FCE" w:rsidRDefault="00372FCE">
            <w:r>
              <w:t>1</w:t>
            </w:r>
          </w:p>
        </w:tc>
        <w:tc>
          <w:tcPr>
            <w:tcW w:w="9321" w:type="dxa"/>
            <w:gridSpan w:val="6"/>
            <w:shd w:val="clear" w:color="auto" w:fill="4472C4" w:themeFill="accent1"/>
          </w:tcPr>
          <w:p w14:paraId="022E4E18" w14:textId="1698BF15" w:rsidR="00372FCE" w:rsidRDefault="002B3D96">
            <w:r>
              <w:t>Service description and background</w:t>
            </w:r>
          </w:p>
        </w:tc>
      </w:tr>
      <w:tr w:rsidR="00C90B1C" w14:paraId="24B56D97" w14:textId="77777777" w:rsidTr="001C2762">
        <w:tc>
          <w:tcPr>
            <w:tcW w:w="872" w:type="dxa"/>
          </w:tcPr>
          <w:p w14:paraId="28DF0F69" w14:textId="77777777" w:rsidR="00C90B1C" w:rsidRDefault="00C90B1C"/>
        </w:tc>
        <w:tc>
          <w:tcPr>
            <w:tcW w:w="9321" w:type="dxa"/>
            <w:gridSpan w:val="6"/>
          </w:tcPr>
          <w:p w14:paraId="20B31214" w14:textId="77777777" w:rsidR="00A97B0F" w:rsidRDefault="00A97B0F" w:rsidP="0057722F">
            <w:r w:rsidRPr="00A97B0F">
              <w:t xml:space="preserve">Treating patients </w:t>
            </w:r>
            <w:r>
              <w:t>who are dependent on opioids</w:t>
            </w:r>
            <w:r w:rsidRPr="00A97B0F">
              <w:t xml:space="preserve"> in a primary care setting provides more opportunities to access mainstream health services. Primary care is ideally placed to provide treatment for substance use and its associated problems such as tackling health inequalities. </w:t>
            </w:r>
          </w:p>
          <w:p w14:paraId="1514C0B6" w14:textId="77777777" w:rsidR="00A97B0F" w:rsidRDefault="00A97B0F" w:rsidP="0057722F"/>
          <w:p w14:paraId="1CC445C5" w14:textId="18A0B1AA" w:rsidR="0057722F" w:rsidRPr="00CE7129" w:rsidRDefault="00C90B1C" w:rsidP="0057722F">
            <w:r>
              <w:t xml:space="preserve">The provision of long-acting injectable buprenorphine </w:t>
            </w:r>
            <w:r w:rsidR="005400A6">
              <w:t xml:space="preserve">(LAIB) </w:t>
            </w:r>
            <w:r>
              <w:t>services through</w:t>
            </w:r>
            <w:r w:rsidR="00EF22B7">
              <w:t xml:space="preserve"> GP Shared Care</w:t>
            </w:r>
            <w:r>
              <w:t xml:space="preserve"> aims to support high quality </w:t>
            </w:r>
            <w:r w:rsidR="00A97B0F">
              <w:t>care</w:t>
            </w:r>
            <w:r>
              <w:t xml:space="preserve"> and choice to patients being treated for </w:t>
            </w:r>
            <w:r w:rsidR="00CE7129">
              <w:t xml:space="preserve">opioid dependence within a framework of medical, social and psychological treatment. </w:t>
            </w:r>
            <w:proofErr w:type="spellStart"/>
            <w:r w:rsidR="00D153C5">
              <w:t>Buvidal</w:t>
            </w:r>
            <w:proofErr w:type="spellEnd"/>
            <w:r w:rsidR="00D153C5">
              <w:t xml:space="preserve"> (prolonged release buprenorphine solution for injection)</w:t>
            </w:r>
            <w:r w:rsidR="00CE7129">
              <w:t xml:space="preserve"> </w:t>
            </w:r>
            <w:r w:rsidR="0057722F" w:rsidRPr="00CE7129">
              <w:rPr>
                <w:rFonts w:cstheme="minorHAnsi"/>
                <w:lang w:val="en-GB"/>
              </w:rPr>
              <w:t xml:space="preserve">administration is restricted to healthcare professionals only. This is because prescribing, dispensing, and patient follow-up visits with clinical monitoring is tailored to the patient's needs. Consequently, take-home use or self-administration of this medicine is </w:t>
            </w:r>
            <w:r w:rsidR="005400A6">
              <w:rPr>
                <w:rFonts w:cstheme="minorHAnsi"/>
                <w:lang w:val="en-GB"/>
              </w:rPr>
              <w:t>not permitted within the license</w:t>
            </w:r>
            <w:r w:rsidR="0057722F" w:rsidRPr="00CE7129">
              <w:rPr>
                <w:rFonts w:cstheme="minorHAnsi"/>
                <w:lang w:val="en-GB"/>
              </w:rPr>
              <w:t>.</w:t>
            </w:r>
            <w:r w:rsidR="0057722F" w:rsidRPr="0057722F">
              <w:rPr>
                <w:rFonts w:ascii="Myriad Pro" w:hAnsi="Myriad Pro"/>
                <w:lang w:val="en-GB"/>
              </w:rPr>
              <w:t xml:space="preserve"> </w:t>
            </w:r>
          </w:p>
          <w:p w14:paraId="30B55043" w14:textId="77777777" w:rsidR="0057722F" w:rsidRPr="0057722F" w:rsidRDefault="0057722F" w:rsidP="0057722F">
            <w:pPr>
              <w:rPr>
                <w:rFonts w:ascii="Myriad Pro" w:hAnsi="Myriad Pro"/>
                <w:lang w:val="en-GB"/>
              </w:rPr>
            </w:pPr>
          </w:p>
          <w:p w14:paraId="0EDBCFC5" w14:textId="1E8A85ED" w:rsidR="002B3D96" w:rsidRPr="00CE7129" w:rsidRDefault="00D153C5" w:rsidP="0057722F">
            <w:pPr>
              <w:rPr>
                <w:rFonts w:cstheme="minorHAnsi"/>
              </w:rPr>
            </w:pPr>
            <w:proofErr w:type="spellStart"/>
            <w:r>
              <w:rPr>
                <w:rFonts w:cstheme="minorHAnsi"/>
                <w:lang w:val="en-GB"/>
              </w:rPr>
              <w:t>Buvidal</w:t>
            </w:r>
            <w:proofErr w:type="spellEnd"/>
            <w:r w:rsidRPr="00CE7129">
              <w:rPr>
                <w:rFonts w:cstheme="minorHAnsi"/>
                <w:lang w:val="en-GB"/>
              </w:rPr>
              <w:t xml:space="preserve"> </w:t>
            </w:r>
            <w:r w:rsidR="0057722F" w:rsidRPr="00CE7129">
              <w:rPr>
                <w:rFonts w:cstheme="minorHAnsi"/>
                <w:lang w:val="en-GB"/>
              </w:rPr>
              <w:t xml:space="preserve">is available in weekly and monthly depot injections with flexible dosing that can be increased or decreased </w:t>
            </w:r>
            <w:r w:rsidR="005400A6">
              <w:rPr>
                <w:rFonts w:cstheme="minorHAnsi"/>
                <w:lang w:val="en-GB"/>
              </w:rPr>
              <w:t>as needed</w:t>
            </w:r>
            <w:r w:rsidR="0057722F" w:rsidRPr="00CE7129">
              <w:rPr>
                <w:rFonts w:cstheme="minorHAnsi"/>
                <w:lang w:val="en-GB"/>
              </w:rPr>
              <w:t xml:space="preserve">. </w:t>
            </w:r>
          </w:p>
          <w:p w14:paraId="428B8A17" w14:textId="77777777" w:rsidR="0057722F" w:rsidRDefault="0057722F" w:rsidP="00C90B1C"/>
          <w:p w14:paraId="38D6C6F7" w14:textId="71C4774C" w:rsidR="00C90B1C" w:rsidRDefault="00C90B1C" w:rsidP="00C90B1C">
            <w:r>
              <w:t xml:space="preserve">This </w:t>
            </w:r>
            <w:r w:rsidR="00D83BC2">
              <w:t xml:space="preserve">Joint </w:t>
            </w:r>
            <w:r w:rsidR="00E85B52">
              <w:t>Responsibility</w:t>
            </w:r>
            <w:r w:rsidR="00D83BC2">
              <w:t xml:space="preserve"> Agreement</w:t>
            </w:r>
            <w:r>
              <w:t xml:space="preserve"> </w:t>
            </w:r>
            <w:r w:rsidR="00CE6FA3">
              <w:t>(J</w:t>
            </w:r>
            <w:r w:rsidR="00E85B52">
              <w:t>R</w:t>
            </w:r>
            <w:r w:rsidR="00CE6FA3">
              <w:t xml:space="preserve">A) </w:t>
            </w:r>
            <w:r w:rsidR="00D83BC2">
              <w:t>defines the responsibilities of</w:t>
            </w:r>
            <w:r>
              <w:t xml:space="preserve"> </w:t>
            </w:r>
            <w:r w:rsidRPr="00C90B1C">
              <w:rPr>
                <w:color w:val="FF0000"/>
              </w:rPr>
              <w:t>[</w:t>
            </w:r>
            <w:r w:rsidR="00496531">
              <w:rPr>
                <w:color w:val="FF0000"/>
              </w:rPr>
              <w:t>drug treatment service]</w:t>
            </w:r>
            <w:r w:rsidRPr="00C90B1C">
              <w:rPr>
                <w:color w:val="FF0000"/>
              </w:rPr>
              <w:t xml:space="preserve"> </w:t>
            </w:r>
            <w:r>
              <w:t xml:space="preserve">and </w:t>
            </w:r>
            <w:r w:rsidR="00D153C5">
              <w:t>[</w:t>
            </w:r>
            <w:r w:rsidR="005400A6">
              <w:t xml:space="preserve"> </w:t>
            </w:r>
            <w:r w:rsidR="00EF22B7" w:rsidRPr="009A52CA">
              <w:rPr>
                <w:color w:val="FF0000"/>
              </w:rPr>
              <w:t>primary care provider</w:t>
            </w:r>
            <w:r w:rsidR="00D153C5">
              <w:t>]</w:t>
            </w:r>
            <w:r w:rsidR="00EF22B7">
              <w:t xml:space="preserve"> </w:t>
            </w:r>
            <w:r w:rsidR="00D83BC2">
              <w:t xml:space="preserve">to ensure continuity of high quality care for patients. </w:t>
            </w:r>
            <w:r>
              <w:t xml:space="preserve"> </w:t>
            </w:r>
          </w:p>
          <w:p w14:paraId="4A179D2A" w14:textId="77777777" w:rsidR="00C90B1C" w:rsidRDefault="00C90B1C" w:rsidP="00C90B1C"/>
          <w:p w14:paraId="508A30F6" w14:textId="709EDE3F" w:rsidR="00C90B1C" w:rsidRDefault="00C90B1C" w:rsidP="00C90B1C">
            <w:r w:rsidRPr="00C90B1C">
              <w:t>This</w:t>
            </w:r>
            <w:r w:rsidR="00BD78A8">
              <w:t xml:space="preserve"> agreement</w:t>
            </w:r>
            <w:r w:rsidR="00D83BC2">
              <w:t xml:space="preserve"> </w:t>
            </w:r>
            <w:r w:rsidRPr="00C90B1C">
              <w:t>aims to define the role of p</w:t>
            </w:r>
            <w:r w:rsidR="00EF22B7">
              <w:t>rimary care</w:t>
            </w:r>
            <w:r w:rsidRPr="00C90B1C">
              <w:t xml:space="preserve"> </w:t>
            </w:r>
            <w:r w:rsidR="00BD78A8">
              <w:t xml:space="preserve">and the drug treatment provider </w:t>
            </w:r>
            <w:r w:rsidRPr="00C90B1C">
              <w:t>in this collaboration. Effective communication between the partners involved in each patient’s care plays an important part in the effective delivery of this service.</w:t>
            </w:r>
          </w:p>
          <w:p w14:paraId="63EF82A0" w14:textId="77777777" w:rsidR="00CE7129" w:rsidRDefault="00CE7129" w:rsidP="00C90B1C"/>
          <w:p w14:paraId="105EECF7" w14:textId="5AE687C0" w:rsidR="0057722F" w:rsidRPr="00CE7129" w:rsidRDefault="0057722F" w:rsidP="00C90B1C">
            <w:pPr>
              <w:rPr>
                <w:color w:val="FF0000"/>
              </w:rPr>
            </w:pPr>
          </w:p>
        </w:tc>
      </w:tr>
      <w:tr w:rsidR="00372FCE" w14:paraId="24DF8EA4" w14:textId="77777777" w:rsidTr="001C2762">
        <w:tc>
          <w:tcPr>
            <w:tcW w:w="872" w:type="dxa"/>
            <w:shd w:val="clear" w:color="auto" w:fill="4472C4" w:themeFill="accent1"/>
          </w:tcPr>
          <w:p w14:paraId="4BE2ECB6" w14:textId="04B1EE15" w:rsidR="00372FCE" w:rsidRDefault="00372FCE">
            <w:r>
              <w:t>2</w:t>
            </w:r>
          </w:p>
        </w:tc>
        <w:tc>
          <w:tcPr>
            <w:tcW w:w="9321" w:type="dxa"/>
            <w:gridSpan w:val="6"/>
            <w:shd w:val="clear" w:color="auto" w:fill="4472C4" w:themeFill="accent1"/>
          </w:tcPr>
          <w:p w14:paraId="5B9FD583" w14:textId="2181A7E8" w:rsidR="00372FCE" w:rsidRDefault="00372FCE">
            <w:r>
              <w:t xml:space="preserve">Aim of service </w:t>
            </w:r>
          </w:p>
        </w:tc>
      </w:tr>
      <w:tr w:rsidR="00C90B1C" w14:paraId="05411A56" w14:textId="77777777" w:rsidTr="001C2762">
        <w:tc>
          <w:tcPr>
            <w:tcW w:w="872" w:type="dxa"/>
          </w:tcPr>
          <w:p w14:paraId="746E753F" w14:textId="77777777" w:rsidR="00C90B1C" w:rsidRDefault="00C90B1C"/>
        </w:tc>
        <w:tc>
          <w:tcPr>
            <w:tcW w:w="9321" w:type="dxa"/>
            <w:gridSpan w:val="6"/>
          </w:tcPr>
          <w:p w14:paraId="4D6E3921" w14:textId="1C76272D" w:rsidR="00832611" w:rsidRDefault="00832611" w:rsidP="00C90B1C">
            <w:r>
              <w:t xml:space="preserve">The aim of this service is to offer administration of </w:t>
            </w:r>
            <w:proofErr w:type="spellStart"/>
            <w:r w:rsidR="00C22863">
              <w:t>Buvidal</w:t>
            </w:r>
            <w:proofErr w:type="spellEnd"/>
            <w:r w:rsidR="00C22863">
              <w:t xml:space="preserve"> </w:t>
            </w:r>
            <w:r w:rsidR="00EF22B7">
              <w:t>in primary care</w:t>
            </w:r>
            <w:r>
              <w:t xml:space="preserve"> to:</w:t>
            </w:r>
          </w:p>
          <w:p w14:paraId="4628DD6D" w14:textId="69952235" w:rsidR="00832611" w:rsidRDefault="00832611" w:rsidP="00832611">
            <w:pPr>
              <w:pStyle w:val="ListParagraph"/>
              <w:numPr>
                <w:ilvl w:val="0"/>
                <w:numId w:val="1"/>
              </w:numPr>
            </w:pPr>
            <w:r>
              <w:t xml:space="preserve">Enable </w:t>
            </w:r>
            <w:r w:rsidR="00EF22B7">
              <w:t>GPs</w:t>
            </w:r>
            <w:r>
              <w:t xml:space="preserve"> to deliver a </w:t>
            </w:r>
            <w:r w:rsidR="00E34A2C">
              <w:t>broader range</w:t>
            </w:r>
            <w:r>
              <w:t xml:space="preserve"> of opioid substitution therapies</w:t>
            </w:r>
          </w:p>
          <w:p w14:paraId="3F89ED3A" w14:textId="522D8860" w:rsidR="00E34A2C" w:rsidRDefault="00E34A2C" w:rsidP="00832611">
            <w:pPr>
              <w:pStyle w:val="ListParagraph"/>
              <w:numPr>
                <w:ilvl w:val="0"/>
                <w:numId w:val="1"/>
              </w:numPr>
            </w:pPr>
            <w:r w:rsidRPr="00E34A2C">
              <w:t>Reduce the pressure on and potentially increase the capacity of, the drug treatment servic</w:t>
            </w:r>
            <w:r>
              <w:t xml:space="preserve">e </w:t>
            </w:r>
          </w:p>
          <w:p w14:paraId="5FD2B09B" w14:textId="77777777" w:rsidR="00E34A2C" w:rsidRDefault="00E34A2C" w:rsidP="00CE7129">
            <w:pPr>
              <w:pStyle w:val="ListParagraph"/>
              <w:numPr>
                <w:ilvl w:val="0"/>
                <w:numId w:val="1"/>
              </w:numPr>
            </w:pPr>
            <w:r w:rsidRPr="00E34A2C">
              <w:t>Provide care closer to patients' communities and reduce travel time / cost of attending central locations</w:t>
            </w:r>
          </w:p>
          <w:p w14:paraId="4C94D877" w14:textId="340FB5CB" w:rsidR="00DC213F" w:rsidRDefault="00305D78" w:rsidP="00C763DC">
            <w:pPr>
              <w:pStyle w:val="ListParagraph"/>
              <w:numPr>
                <w:ilvl w:val="0"/>
                <w:numId w:val="1"/>
              </w:numPr>
            </w:pPr>
            <w:r>
              <w:t>Ensure</w:t>
            </w:r>
            <w:r w:rsidRPr="00305D78">
              <w:t xml:space="preserve"> the patient is being treated in the most appropriate health care setting </w:t>
            </w:r>
            <w:r>
              <w:t>to support</w:t>
            </w:r>
            <w:r w:rsidRPr="00305D78">
              <w:t xml:space="preserve"> their recovery</w:t>
            </w:r>
          </w:p>
        </w:tc>
      </w:tr>
      <w:tr w:rsidR="00372FCE" w14:paraId="2A7705E4" w14:textId="77777777" w:rsidTr="001C2762">
        <w:tc>
          <w:tcPr>
            <w:tcW w:w="872" w:type="dxa"/>
            <w:shd w:val="clear" w:color="auto" w:fill="4472C4" w:themeFill="accent1"/>
          </w:tcPr>
          <w:p w14:paraId="2F6FFDF3" w14:textId="485F1B11" w:rsidR="00372FCE" w:rsidRDefault="00372FCE">
            <w:r>
              <w:t>3</w:t>
            </w:r>
          </w:p>
        </w:tc>
        <w:tc>
          <w:tcPr>
            <w:tcW w:w="9321" w:type="dxa"/>
            <w:gridSpan w:val="6"/>
            <w:shd w:val="clear" w:color="auto" w:fill="4472C4" w:themeFill="accent1"/>
          </w:tcPr>
          <w:p w14:paraId="766E1AFB" w14:textId="33A800CD" w:rsidR="00372FCE" w:rsidRDefault="00372FCE">
            <w:r>
              <w:t xml:space="preserve">Agreement &amp; </w:t>
            </w:r>
            <w:r w:rsidR="005275C6">
              <w:t>sign-up</w:t>
            </w:r>
            <w:r>
              <w:t xml:space="preserve"> process</w:t>
            </w:r>
          </w:p>
        </w:tc>
      </w:tr>
      <w:tr w:rsidR="00372FCE" w14:paraId="670BA8FE" w14:textId="77777777" w:rsidTr="001C2762">
        <w:tc>
          <w:tcPr>
            <w:tcW w:w="872" w:type="dxa"/>
          </w:tcPr>
          <w:p w14:paraId="074A6FB6" w14:textId="77777777" w:rsidR="00372FCE" w:rsidRDefault="00372FCE"/>
        </w:tc>
        <w:tc>
          <w:tcPr>
            <w:tcW w:w="9321" w:type="dxa"/>
            <w:gridSpan w:val="6"/>
          </w:tcPr>
          <w:p w14:paraId="1B55AF85" w14:textId="2614D85B" w:rsidR="00372FCE" w:rsidRDefault="00F93046">
            <w:r>
              <w:t xml:space="preserve">Prior to agreeing to this service and signing of this </w:t>
            </w:r>
            <w:r w:rsidR="00D83BC2">
              <w:t>agreement</w:t>
            </w:r>
            <w:r>
              <w:t xml:space="preserve">, </w:t>
            </w:r>
            <w:r w:rsidR="00D153C5">
              <w:t>the primary care provider</w:t>
            </w:r>
            <w:r>
              <w:t xml:space="preserve"> should ensure the following:</w:t>
            </w:r>
          </w:p>
          <w:p w14:paraId="41A728AE" w14:textId="77777777" w:rsidR="00F93046" w:rsidRDefault="00F93046" w:rsidP="00F93046">
            <w:pPr>
              <w:pStyle w:val="ListParagraph"/>
              <w:numPr>
                <w:ilvl w:val="0"/>
                <w:numId w:val="2"/>
              </w:numPr>
            </w:pPr>
            <w:r>
              <w:t xml:space="preserve">Risk assessment has been carried out </w:t>
            </w:r>
          </w:p>
          <w:p w14:paraId="304132E5" w14:textId="412891AC" w:rsidR="00F93046" w:rsidRDefault="00F93046" w:rsidP="00F93046">
            <w:pPr>
              <w:pStyle w:val="ListParagraph"/>
              <w:numPr>
                <w:ilvl w:val="0"/>
                <w:numId w:val="2"/>
              </w:numPr>
            </w:pPr>
            <w:r>
              <w:t>Relevant SOPs</w:t>
            </w:r>
            <w:r w:rsidR="005400A6">
              <w:t xml:space="preserve"> are</w:t>
            </w:r>
            <w:r>
              <w:t xml:space="preserve"> in place </w:t>
            </w:r>
            <w:r w:rsidR="00CE7129" w:rsidRPr="00CE7129">
              <w:rPr>
                <w:color w:val="FF0000"/>
              </w:rPr>
              <w:t>[</w:t>
            </w:r>
            <w:r w:rsidRPr="00CE7129">
              <w:rPr>
                <w:color w:val="FF0000"/>
              </w:rPr>
              <w:t>please list SOPs</w:t>
            </w:r>
            <w:r w:rsidR="00CE7129" w:rsidRPr="00CE7129">
              <w:rPr>
                <w:color w:val="FF0000"/>
              </w:rPr>
              <w:t>]</w:t>
            </w:r>
          </w:p>
          <w:p w14:paraId="199D76FA" w14:textId="052E4A48" w:rsidR="00F93046" w:rsidRDefault="00F93046" w:rsidP="00F93046">
            <w:pPr>
              <w:pStyle w:val="ListParagraph"/>
              <w:numPr>
                <w:ilvl w:val="0"/>
                <w:numId w:val="2"/>
              </w:numPr>
            </w:pPr>
            <w:r>
              <w:t xml:space="preserve">Relevant training has been delivered/planned </w:t>
            </w:r>
            <w:r w:rsidR="00CE7129" w:rsidRPr="00CE7129">
              <w:rPr>
                <w:color w:val="FF0000"/>
              </w:rPr>
              <w:t>[</w:t>
            </w:r>
            <w:r w:rsidRPr="00CE7129">
              <w:rPr>
                <w:color w:val="FF0000"/>
              </w:rPr>
              <w:t>please list training to be undertaken</w:t>
            </w:r>
            <w:r w:rsidR="00CE7129" w:rsidRPr="00CE7129">
              <w:rPr>
                <w:color w:val="FF0000"/>
              </w:rPr>
              <w:t>]</w:t>
            </w:r>
          </w:p>
          <w:p w14:paraId="457646A0" w14:textId="77178916" w:rsidR="00F93046" w:rsidRDefault="00F93046" w:rsidP="00F93046">
            <w:pPr>
              <w:pStyle w:val="ListParagraph"/>
              <w:numPr>
                <w:ilvl w:val="0"/>
                <w:numId w:val="2"/>
              </w:numPr>
            </w:pPr>
            <w:r>
              <w:t>Sufficient staffing</w:t>
            </w:r>
            <w:r w:rsidR="005400A6">
              <w:t xml:space="preserve"> is</w:t>
            </w:r>
            <w:r>
              <w:t xml:space="preserve"> in place to support this service and</w:t>
            </w:r>
            <w:r w:rsidR="006D1C7B">
              <w:t xml:space="preserve"> a</w:t>
            </w:r>
            <w:r>
              <w:t xml:space="preserve"> </w:t>
            </w:r>
            <w:r w:rsidR="00BD78A8">
              <w:t xml:space="preserve">continuity </w:t>
            </w:r>
            <w:r>
              <w:t xml:space="preserve">plan in place </w:t>
            </w:r>
            <w:r w:rsidR="00BD78A8">
              <w:t xml:space="preserve">to ensure the longer term sustainability of the service </w:t>
            </w:r>
          </w:p>
          <w:p w14:paraId="4DAC537C" w14:textId="5176C5B6" w:rsidR="00F93046" w:rsidRDefault="00F93046" w:rsidP="00F93046">
            <w:pPr>
              <w:pStyle w:val="ListParagraph"/>
              <w:numPr>
                <w:ilvl w:val="0"/>
                <w:numId w:val="2"/>
              </w:numPr>
            </w:pPr>
            <w:r>
              <w:t xml:space="preserve">Ensure </w:t>
            </w:r>
            <w:r w:rsidR="005400A6">
              <w:t>capacity</w:t>
            </w:r>
            <w:r>
              <w:t xml:space="preserve"> of relevant HCP</w:t>
            </w:r>
            <w:r w:rsidR="00D153C5">
              <w:t>s</w:t>
            </w:r>
            <w:r w:rsidR="00E34A2C">
              <w:t xml:space="preserve"> and </w:t>
            </w:r>
            <w:r>
              <w:t>support staff</w:t>
            </w:r>
          </w:p>
        </w:tc>
      </w:tr>
      <w:tr w:rsidR="00372FCE" w14:paraId="43827B00" w14:textId="77777777" w:rsidTr="001C2762">
        <w:tc>
          <w:tcPr>
            <w:tcW w:w="872" w:type="dxa"/>
            <w:shd w:val="clear" w:color="auto" w:fill="4472C4" w:themeFill="accent1"/>
          </w:tcPr>
          <w:p w14:paraId="3329BC31" w14:textId="67164D39" w:rsidR="00372FCE" w:rsidRDefault="00372FCE">
            <w:r>
              <w:t>4</w:t>
            </w:r>
          </w:p>
        </w:tc>
        <w:tc>
          <w:tcPr>
            <w:tcW w:w="9321" w:type="dxa"/>
            <w:gridSpan w:val="6"/>
            <w:shd w:val="clear" w:color="auto" w:fill="4472C4" w:themeFill="accent1"/>
          </w:tcPr>
          <w:p w14:paraId="63257EC3" w14:textId="07431B0E" w:rsidR="00372FCE" w:rsidRDefault="008221BA">
            <w:r>
              <w:t xml:space="preserve">SERVICE </w:t>
            </w:r>
            <w:r w:rsidR="00D153C5">
              <w:t>RESPONSIBILITIES</w:t>
            </w:r>
          </w:p>
        </w:tc>
      </w:tr>
      <w:tr w:rsidR="005811AC" w14:paraId="7D028F64" w14:textId="77777777" w:rsidTr="001C2762">
        <w:tc>
          <w:tcPr>
            <w:tcW w:w="872" w:type="dxa"/>
            <w:vMerge w:val="restart"/>
            <w:shd w:val="clear" w:color="auto" w:fill="D9E2F3" w:themeFill="accent1" w:themeFillTint="33"/>
          </w:tcPr>
          <w:p w14:paraId="7FB582D7" w14:textId="160B72E7" w:rsidR="005811AC" w:rsidRDefault="005811AC" w:rsidP="00372FCE">
            <w:pPr>
              <w:jc w:val="right"/>
            </w:pPr>
          </w:p>
        </w:tc>
        <w:tc>
          <w:tcPr>
            <w:tcW w:w="4639" w:type="dxa"/>
            <w:shd w:val="clear" w:color="auto" w:fill="D9E2F3" w:themeFill="accent1" w:themeFillTint="33"/>
          </w:tcPr>
          <w:p w14:paraId="4D543B6A" w14:textId="06727351" w:rsidR="005811AC" w:rsidRDefault="005811AC"/>
        </w:tc>
        <w:tc>
          <w:tcPr>
            <w:tcW w:w="4682" w:type="dxa"/>
            <w:gridSpan w:val="5"/>
            <w:shd w:val="clear" w:color="auto" w:fill="D9E2F3" w:themeFill="accent1" w:themeFillTint="33"/>
          </w:tcPr>
          <w:p w14:paraId="71697C1F" w14:textId="0E0E3D3D" w:rsidR="005811AC" w:rsidRPr="005811AC" w:rsidRDefault="005811AC">
            <w:pPr>
              <w:rPr>
                <w:b/>
                <w:bCs/>
              </w:rPr>
            </w:pPr>
            <w:r w:rsidRPr="005811AC">
              <w:rPr>
                <w:b/>
                <w:bCs/>
              </w:rPr>
              <w:t>Responsible party</w:t>
            </w:r>
            <w:r w:rsidR="006D1C7B">
              <w:rPr>
                <w:b/>
                <w:bCs/>
              </w:rPr>
              <w:t xml:space="preserve"> (may be both)</w:t>
            </w:r>
            <w:r w:rsidRPr="005811AC">
              <w:rPr>
                <w:b/>
                <w:bCs/>
              </w:rPr>
              <w:t xml:space="preserve"> </w:t>
            </w:r>
          </w:p>
        </w:tc>
      </w:tr>
      <w:tr w:rsidR="005811AC" w14:paraId="0DD81A09" w14:textId="77777777" w:rsidTr="001C2762">
        <w:tc>
          <w:tcPr>
            <w:tcW w:w="872" w:type="dxa"/>
            <w:vMerge/>
            <w:shd w:val="clear" w:color="auto" w:fill="D9E2F3" w:themeFill="accent1" w:themeFillTint="33"/>
          </w:tcPr>
          <w:p w14:paraId="4FCF12BD" w14:textId="77777777" w:rsidR="005811AC" w:rsidRDefault="005811AC" w:rsidP="00372FCE">
            <w:pPr>
              <w:jc w:val="right"/>
            </w:pPr>
          </w:p>
        </w:tc>
        <w:tc>
          <w:tcPr>
            <w:tcW w:w="4639" w:type="dxa"/>
            <w:shd w:val="clear" w:color="auto" w:fill="D9E2F3" w:themeFill="accent1" w:themeFillTint="33"/>
          </w:tcPr>
          <w:p w14:paraId="51233406" w14:textId="65C16C1F" w:rsidR="005811AC" w:rsidRPr="005811AC" w:rsidRDefault="005811AC">
            <w:pPr>
              <w:rPr>
                <w:b/>
                <w:bCs/>
              </w:rPr>
            </w:pPr>
            <w:r w:rsidRPr="005811AC">
              <w:rPr>
                <w:b/>
                <w:bCs/>
              </w:rPr>
              <w:t xml:space="preserve">Responsibility </w:t>
            </w:r>
          </w:p>
        </w:tc>
        <w:tc>
          <w:tcPr>
            <w:tcW w:w="2334" w:type="dxa"/>
            <w:gridSpan w:val="2"/>
            <w:shd w:val="clear" w:color="auto" w:fill="D9E2F3" w:themeFill="accent1" w:themeFillTint="33"/>
          </w:tcPr>
          <w:p w14:paraId="6687B452" w14:textId="46B7B817" w:rsidR="005811AC" w:rsidRDefault="005811AC">
            <w:r>
              <w:t>Primary Care Provider</w:t>
            </w:r>
          </w:p>
        </w:tc>
        <w:tc>
          <w:tcPr>
            <w:tcW w:w="2348" w:type="dxa"/>
            <w:gridSpan w:val="3"/>
            <w:shd w:val="clear" w:color="auto" w:fill="D9E2F3" w:themeFill="accent1" w:themeFillTint="33"/>
          </w:tcPr>
          <w:p w14:paraId="560EB8E5" w14:textId="48F74613" w:rsidR="005811AC" w:rsidRDefault="005811AC">
            <w:r>
              <w:t xml:space="preserve">Drug Treatment Service </w:t>
            </w:r>
          </w:p>
        </w:tc>
      </w:tr>
      <w:tr w:rsidR="005811AC" w14:paraId="3AA2DFB0" w14:textId="77777777" w:rsidTr="001C2762">
        <w:tc>
          <w:tcPr>
            <w:tcW w:w="872" w:type="dxa"/>
            <w:vMerge/>
            <w:shd w:val="clear" w:color="auto" w:fill="D9E2F3" w:themeFill="accent1" w:themeFillTint="33"/>
          </w:tcPr>
          <w:p w14:paraId="31DFB902" w14:textId="77777777" w:rsidR="005811AC" w:rsidRDefault="005811AC" w:rsidP="00372FCE">
            <w:pPr>
              <w:jc w:val="right"/>
            </w:pPr>
          </w:p>
        </w:tc>
        <w:tc>
          <w:tcPr>
            <w:tcW w:w="4639" w:type="dxa"/>
            <w:shd w:val="clear" w:color="auto" w:fill="D9E2F3" w:themeFill="accent1" w:themeFillTint="33"/>
          </w:tcPr>
          <w:p w14:paraId="50A26D93" w14:textId="02A48E05" w:rsidR="005811AC" w:rsidRDefault="005811AC">
            <w:r>
              <w:t xml:space="preserve">Ensure compliance with all aspects of this agreement </w:t>
            </w:r>
          </w:p>
        </w:tc>
        <w:tc>
          <w:tcPr>
            <w:tcW w:w="2334" w:type="dxa"/>
            <w:gridSpan w:val="2"/>
            <w:shd w:val="clear" w:color="auto" w:fill="D9E2F3" w:themeFill="accent1" w:themeFillTint="33"/>
          </w:tcPr>
          <w:p w14:paraId="3102A8ED" w14:textId="77777777" w:rsidR="005811AC" w:rsidRDefault="005811AC"/>
        </w:tc>
        <w:tc>
          <w:tcPr>
            <w:tcW w:w="2348" w:type="dxa"/>
            <w:gridSpan w:val="3"/>
            <w:shd w:val="clear" w:color="auto" w:fill="D9E2F3" w:themeFill="accent1" w:themeFillTint="33"/>
          </w:tcPr>
          <w:p w14:paraId="6EC94682" w14:textId="3EB4969C" w:rsidR="005811AC" w:rsidRDefault="005811AC"/>
        </w:tc>
      </w:tr>
      <w:tr w:rsidR="00414581" w14:paraId="23264AD7" w14:textId="77777777" w:rsidTr="001C2762">
        <w:tc>
          <w:tcPr>
            <w:tcW w:w="872" w:type="dxa"/>
            <w:vMerge/>
            <w:shd w:val="clear" w:color="auto" w:fill="D9E2F3" w:themeFill="accent1" w:themeFillTint="33"/>
          </w:tcPr>
          <w:p w14:paraId="08619CF1" w14:textId="77777777" w:rsidR="00414581" w:rsidRDefault="00414581" w:rsidP="00372FCE">
            <w:pPr>
              <w:jc w:val="right"/>
            </w:pPr>
          </w:p>
        </w:tc>
        <w:tc>
          <w:tcPr>
            <w:tcW w:w="4639" w:type="dxa"/>
            <w:shd w:val="clear" w:color="auto" w:fill="D9E2F3" w:themeFill="accent1" w:themeFillTint="33"/>
          </w:tcPr>
          <w:p w14:paraId="23CE8532" w14:textId="19F7CE33" w:rsidR="00414581" w:rsidRDefault="00D12179">
            <w:r w:rsidRPr="00D12179">
              <w:t>Arrange and facilitate transfer of prescribing responsibility on the date agreed between patient, primary care and secondary care</w:t>
            </w:r>
          </w:p>
        </w:tc>
        <w:tc>
          <w:tcPr>
            <w:tcW w:w="2334" w:type="dxa"/>
            <w:gridSpan w:val="2"/>
            <w:shd w:val="clear" w:color="auto" w:fill="D9E2F3" w:themeFill="accent1" w:themeFillTint="33"/>
          </w:tcPr>
          <w:p w14:paraId="44D8991E" w14:textId="77777777" w:rsidR="00414581" w:rsidRDefault="00414581"/>
        </w:tc>
        <w:tc>
          <w:tcPr>
            <w:tcW w:w="2348" w:type="dxa"/>
            <w:gridSpan w:val="3"/>
            <w:shd w:val="clear" w:color="auto" w:fill="D9E2F3" w:themeFill="accent1" w:themeFillTint="33"/>
          </w:tcPr>
          <w:p w14:paraId="4476F874" w14:textId="77777777" w:rsidR="00414581" w:rsidRDefault="00414581"/>
        </w:tc>
      </w:tr>
      <w:tr w:rsidR="000E0F29" w14:paraId="26176E2A" w14:textId="77777777" w:rsidTr="001C2762">
        <w:tc>
          <w:tcPr>
            <w:tcW w:w="872" w:type="dxa"/>
            <w:vMerge/>
            <w:shd w:val="clear" w:color="auto" w:fill="D9E2F3" w:themeFill="accent1" w:themeFillTint="33"/>
          </w:tcPr>
          <w:p w14:paraId="634035F0" w14:textId="77777777" w:rsidR="000E0F29" w:rsidRDefault="000E0F29" w:rsidP="00372FCE">
            <w:pPr>
              <w:jc w:val="right"/>
            </w:pPr>
          </w:p>
        </w:tc>
        <w:tc>
          <w:tcPr>
            <w:tcW w:w="4639" w:type="dxa"/>
            <w:shd w:val="clear" w:color="auto" w:fill="D9E2F3" w:themeFill="accent1" w:themeFillTint="33"/>
          </w:tcPr>
          <w:p w14:paraId="31621819" w14:textId="7C823FED" w:rsidR="000E0F29" w:rsidRDefault="000E0F29">
            <w:r w:rsidRPr="000E0F29">
              <w:t>Provide primary care with all relevant patient information including medical history and current medication</w:t>
            </w:r>
          </w:p>
        </w:tc>
        <w:tc>
          <w:tcPr>
            <w:tcW w:w="2334" w:type="dxa"/>
            <w:gridSpan w:val="2"/>
            <w:shd w:val="clear" w:color="auto" w:fill="D9E2F3" w:themeFill="accent1" w:themeFillTint="33"/>
          </w:tcPr>
          <w:p w14:paraId="1B433DBE" w14:textId="77777777" w:rsidR="000E0F29" w:rsidRDefault="000E0F29"/>
        </w:tc>
        <w:tc>
          <w:tcPr>
            <w:tcW w:w="2348" w:type="dxa"/>
            <w:gridSpan w:val="3"/>
            <w:shd w:val="clear" w:color="auto" w:fill="D9E2F3" w:themeFill="accent1" w:themeFillTint="33"/>
          </w:tcPr>
          <w:p w14:paraId="7DA46083" w14:textId="77777777" w:rsidR="000E0F29" w:rsidRDefault="000E0F29"/>
        </w:tc>
      </w:tr>
      <w:tr w:rsidR="00C763DC" w14:paraId="11109E6D" w14:textId="77777777" w:rsidTr="001C2762">
        <w:tc>
          <w:tcPr>
            <w:tcW w:w="872" w:type="dxa"/>
            <w:vMerge/>
            <w:shd w:val="clear" w:color="auto" w:fill="D9E2F3" w:themeFill="accent1" w:themeFillTint="33"/>
          </w:tcPr>
          <w:p w14:paraId="64138831" w14:textId="77777777" w:rsidR="00C763DC" w:rsidRDefault="00C763DC" w:rsidP="00372FCE">
            <w:pPr>
              <w:jc w:val="right"/>
            </w:pPr>
          </w:p>
        </w:tc>
        <w:tc>
          <w:tcPr>
            <w:tcW w:w="4639" w:type="dxa"/>
            <w:shd w:val="clear" w:color="auto" w:fill="D9E2F3" w:themeFill="accent1" w:themeFillTint="33"/>
          </w:tcPr>
          <w:p w14:paraId="5C5CBE0E" w14:textId="61DBAC08" w:rsidR="00C763DC" w:rsidRDefault="00C763DC">
            <w:r w:rsidRPr="00C763DC">
              <w:t xml:space="preserve">Ensure that appropriate advice as per the </w:t>
            </w:r>
            <w:proofErr w:type="spellStart"/>
            <w:r w:rsidRPr="00C763DC">
              <w:t>Buvidal</w:t>
            </w:r>
            <w:proofErr w:type="spellEnd"/>
            <w:r w:rsidRPr="00C763DC">
              <w:t xml:space="preserve"> </w:t>
            </w:r>
            <w:r w:rsidR="005E3AE3">
              <w:t>Summary of Product Characteristics</w:t>
            </w:r>
            <w:r w:rsidRPr="00C763DC">
              <w:t xml:space="preserve"> is always provided to patients</w:t>
            </w:r>
            <w:r w:rsidRPr="00C763DC">
              <w:tab/>
            </w:r>
            <w:r w:rsidRPr="00C763DC">
              <w:tab/>
            </w:r>
          </w:p>
        </w:tc>
        <w:tc>
          <w:tcPr>
            <w:tcW w:w="2334" w:type="dxa"/>
            <w:gridSpan w:val="2"/>
            <w:shd w:val="clear" w:color="auto" w:fill="D9E2F3" w:themeFill="accent1" w:themeFillTint="33"/>
          </w:tcPr>
          <w:p w14:paraId="6CF3FB65" w14:textId="77777777" w:rsidR="00C763DC" w:rsidRDefault="00C763DC"/>
        </w:tc>
        <w:tc>
          <w:tcPr>
            <w:tcW w:w="2348" w:type="dxa"/>
            <w:gridSpan w:val="3"/>
            <w:shd w:val="clear" w:color="auto" w:fill="D9E2F3" w:themeFill="accent1" w:themeFillTint="33"/>
          </w:tcPr>
          <w:p w14:paraId="67004980" w14:textId="77777777" w:rsidR="00C763DC" w:rsidRDefault="00C763DC"/>
        </w:tc>
      </w:tr>
      <w:tr w:rsidR="00C763DC" w14:paraId="7F4B6A12" w14:textId="77777777" w:rsidTr="001C2762">
        <w:tc>
          <w:tcPr>
            <w:tcW w:w="872" w:type="dxa"/>
            <w:vMerge/>
            <w:shd w:val="clear" w:color="auto" w:fill="D9E2F3" w:themeFill="accent1" w:themeFillTint="33"/>
          </w:tcPr>
          <w:p w14:paraId="72F35AF9" w14:textId="77777777" w:rsidR="00C763DC" w:rsidRDefault="00C763DC" w:rsidP="00372FCE">
            <w:pPr>
              <w:jc w:val="right"/>
            </w:pPr>
          </w:p>
        </w:tc>
        <w:tc>
          <w:tcPr>
            <w:tcW w:w="4639" w:type="dxa"/>
            <w:shd w:val="clear" w:color="auto" w:fill="D9E2F3" w:themeFill="accent1" w:themeFillTint="33"/>
          </w:tcPr>
          <w:p w14:paraId="7CF6085A" w14:textId="10BF0039" w:rsidR="00C763DC" w:rsidRPr="00C763DC" w:rsidRDefault="00C763DC">
            <w:r w:rsidRPr="00CA665D">
              <w:t xml:space="preserve">Provide </w:t>
            </w:r>
            <w:r>
              <w:t>a patient information leaflet prior to initiation. Provide a</w:t>
            </w:r>
            <w:r w:rsidRPr="00CA665D">
              <w:t xml:space="preserve"> </w:t>
            </w:r>
            <w:proofErr w:type="spellStart"/>
            <w:r w:rsidRPr="00CA665D">
              <w:t>Buvidal</w:t>
            </w:r>
            <w:proofErr w:type="spellEnd"/>
            <w:r w:rsidRPr="00CA665D">
              <w:t xml:space="preserve"> alert card to the patient</w:t>
            </w:r>
            <w:r>
              <w:t xml:space="preserve"> at time of initiation onto </w:t>
            </w:r>
            <w:proofErr w:type="spellStart"/>
            <w:r>
              <w:t>Buvidal</w:t>
            </w:r>
            <w:proofErr w:type="spellEnd"/>
            <w:r>
              <w:t>.</w:t>
            </w:r>
            <w:r w:rsidRPr="00CA665D">
              <w:t xml:space="preserve"> Advise the patient to present to any medical professional from whom they seek help</w:t>
            </w:r>
            <w:r>
              <w:t>.</w:t>
            </w:r>
          </w:p>
        </w:tc>
        <w:tc>
          <w:tcPr>
            <w:tcW w:w="2334" w:type="dxa"/>
            <w:gridSpan w:val="2"/>
            <w:shd w:val="clear" w:color="auto" w:fill="D9E2F3" w:themeFill="accent1" w:themeFillTint="33"/>
          </w:tcPr>
          <w:p w14:paraId="05AB5551" w14:textId="77777777" w:rsidR="00C763DC" w:rsidRDefault="00C763DC"/>
        </w:tc>
        <w:tc>
          <w:tcPr>
            <w:tcW w:w="2348" w:type="dxa"/>
            <w:gridSpan w:val="3"/>
            <w:shd w:val="clear" w:color="auto" w:fill="D9E2F3" w:themeFill="accent1" w:themeFillTint="33"/>
          </w:tcPr>
          <w:p w14:paraId="18F4B834" w14:textId="77777777" w:rsidR="00C763DC" w:rsidRDefault="00C763DC"/>
        </w:tc>
      </w:tr>
      <w:tr w:rsidR="005811AC" w14:paraId="7DB95F5C" w14:textId="77777777" w:rsidTr="001C2762">
        <w:tc>
          <w:tcPr>
            <w:tcW w:w="872" w:type="dxa"/>
            <w:vMerge/>
            <w:shd w:val="clear" w:color="auto" w:fill="D9E2F3" w:themeFill="accent1" w:themeFillTint="33"/>
          </w:tcPr>
          <w:p w14:paraId="61720642" w14:textId="77777777" w:rsidR="005811AC" w:rsidRDefault="005811AC" w:rsidP="00372FCE">
            <w:pPr>
              <w:jc w:val="right"/>
            </w:pPr>
          </w:p>
        </w:tc>
        <w:tc>
          <w:tcPr>
            <w:tcW w:w="4639" w:type="dxa"/>
            <w:shd w:val="clear" w:color="auto" w:fill="D9E2F3" w:themeFill="accent1" w:themeFillTint="33"/>
          </w:tcPr>
          <w:p w14:paraId="32EE1C69" w14:textId="1045EE66" w:rsidR="005811AC" w:rsidRDefault="006D1C7B">
            <w:r>
              <w:t xml:space="preserve">Initiate </w:t>
            </w:r>
            <w:r w:rsidR="00CA665D">
              <w:t xml:space="preserve">treatment with </w:t>
            </w:r>
            <w:proofErr w:type="spellStart"/>
            <w:r w:rsidR="00CA665D">
              <w:t>Buvidal</w:t>
            </w:r>
            <w:proofErr w:type="spellEnd"/>
            <w:r w:rsidR="00CA665D">
              <w:t xml:space="preserve"> and </w:t>
            </w:r>
            <w:proofErr w:type="spellStart"/>
            <w:r>
              <w:t>stabilisie</w:t>
            </w:r>
            <w:proofErr w:type="spellEnd"/>
            <w:r>
              <w:t xml:space="preserve"> </w:t>
            </w:r>
            <w:r w:rsidR="00CA665D">
              <w:t xml:space="preserve">patients on optimal dose </w:t>
            </w:r>
          </w:p>
        </w:tc>
        <w:tc>
          <w:tcPr>
            <w:tcW w:w="2334" w:type="dxa"/>
            <w:gridSpan w:val="2"/>
            <w:shd w:val="clear" w:color="auto" w:fill="D9E2F3" w:themeFill="accent1" w:themeFillTint="33"/>
          </w:tcPr>
          <w:p w14:paraId="6A373CDB" w14:textId="77777777" w:rsidR="005811AC" w:rsidRDefault="005811AC"/>
        </w:tc>
        <w:tc>
          <w:tcPr>
            <w:tcW w:w="2348" w:type="dxa"/>
            <w:gridSpan w:val="3"/>
            <w:shd w:val="clear" w:color="auto" w:fill="D9E2F3" w:themeFill="accent1" w:themeFillTint="33"/>
          </w:tcPr>
          <w:p w14:paraId="6E66EDB0" w14:textId="15549DD2" w:rsidR="005811AC" w:rsidRDefault="005811AC"/>
        </w:tc>
      </w:tr>
      <w:tr w:rsidR="001C2762" w14:paraId="754B6D10" w14:textId="77777777" w:rsidTr="0001396F">
        <w:tc>
          <w:tcPr>
            <w:tcW w:w="872" w:type="dxa"/>
            <w:vMerge/>
            <w:shd w:val="clear" w:color="auto" w:fill="D9E2F3" w:themeFill="accent1" w:themeFillTint="33"/>
          </w:tcPr>
          <w:p w14:paraId="3659F5E0" w14:textId="77777777" w:rsidR="001C2762" w:rsidRDefault="001C2762" w:rsidP="00372FCE">
            <w:pPr>
              <w:jc w:val="right"/>
            </w:pPr>
          </w:p>
        </w:tc>
        <w:tc>
          <w:tcPr>
            <w:tcW w:w="4639" w:type="dxa"/>
            <w:shd w:val="clear" w:color="auto" w:fill="D9E2F3" w:themeFill="accent1" w:themeFillTint="33"/>
          </w:tcPr>
          <w:p w14:paraId="343A5E81" w14:textId="09E0D287" w:rsidR="001C2762" w:rsidRDefault="00957B0F">
            <w:r w:rsidRPr="00957B0F">
              <w:t xml:space="preserve">If required, administration of supplemental dose of </w:t>
            </w:r>
            <w:proofErr w:type="spellStart"/>
            <w:r w:rsidRPr="00957B0F">
              <w:t>Buvidal</w:t>
            </w:r>
            <w:proofErr w:type="spellEnd"/>
            <w:r w:rsidRPr="00957B0F">
              <w:t xml:space="preserve"> based on a patient's temporary need</w:t>
            </w:r>
            <w:r>
              <w:t>s</w:t>
            </w:r>
          </w:p>
        </w:tc>
        <w:tc>
          <w:tcPr>
            <w:tcW w:w="2341" w:type="dxa"/>
            <w:gridSpan w:val="3"/>
            <w:shd w:val="clear" w:color="auto" w:fill="D9E2F3" w:themeFill="accent1" w:themeFillTint="33"/>
          </w:tcPr>
          <w:p w14:paraId="41833886" w14:textId="77777777" w:rsidR="001C2762" w:rsidRDefault="001C2762"/>
        </w:tc>
        <w:tc>
          <w:tcPr>
            <w:tcW w:w="2341" w:type="dxa"/>
            <w:gridSpan w:val="2"/>
            <w:shd w:val="clear" w:color="auto" w:fill="D9E2F3" w:themeFill="accent1" w:themeFillTint="33"/>
          </w:tcPr>
          <w:p w14:paraId="3E484352" w14:textId="04D38433" w:rsidR="001C2762" w:rsidRDefault="001C2762"/>
        </w:tc>
      </w:tr>
      <w:tr w:rsidR="00964E0A" w14:paraId="5393E3C5" w14:textId="77777777" w:rsidTr="0001396F">
        <w:tc>
          <w:tcPr>
            <w:tcW w:w="872" w:type="dxa"/>
            <w:vMerge/>
            <w:shd w:val="clear" w:color="auto" w:fill="D9E2F3" w:themeFill="accent1" w:themeFillTint="33"/>
          </w:tcPr>
          <w:p w14:paraId="2D2C468E" w14:textId="77777777" w:rsidR="00964E0A" w:rsidRDefault="00964E0A" w:rsidP="00372FCE">
            <w:pPr>
              <w:jc w:val="right"/>
            </w:pPr>
          </w:p>
        </w:tc>
        <w:tc>
          <w:tcPr>
            <w:tcW w:w="4639" w:type="dxa"/>
            <w:shd w:val="clear" w:color="auto" w:fill="D9E2F3" w:themeFill="accent1" w:themeFillTint="33"/>
          </w:tcPr>
          <w:p w14:paraId="169B908D" w14:textId="0B1410B4" w:rsidR="00964E0A" w:rsidRPr="00957B0F" w:rsidRDefault="00964E0A" w:rsidP="00964E0A">
            <w:r>
              <w:t xml:space="preserve">Ensure patient is aware of date and time of their next appointment for their </w:t>
            </w:r>
            <w:proofErr w:type="spellStart"/>
            <w:r>
              <w:t>Buvidal</w:t>
            </w:r>
            <w:proofErr w:type="spellEnd"/>
            <w:r>
              <w:t xml:space="preserve"> injection </w:t>
            </w:r>
            <w:r>
              <w:tab/>
            </w:r>
          </w:p>
        </w:tc>
        <w:tc>
          <w:tcPr>
            <w:tcW w:w="2341" w:type="dxa"/>
            <w:gridSpan w:val="3"/>
            <w:shd w:val="clear" w:color="auto" w:fill="D9E2F3" w:themeFill="accent1" w:themeFillTint="33"/>
          </w:tcPr>
          <w:p w14:paraId="69053854" w14:textId="77777777" w:rsidR="00964E0A" w:rsidRDefault="00964E0A"/>
        </w:tc>
        <w:tc>
          <w:tcPr>
            <w:tcW w:w="2341" w:type="dxa"/>
            <w:gridSpan w:val="2"/>
            <w:shd w:val="clear" w:color="auto" w:fill="D9E2F3" w:themeFill="accent1" w:themeFillTint="33"/>
          </w:tcPr>
          <w:p w14:paraId="084ED6D2" w14:textId="77777777" w:rsidR="00964E0A" w:rsidRDefault="00964E0A"/>
        </w:tc>
      </w:tr>
      <w:tr w:rsidR="00964E0A" w14:paraId="615AF668" w14:textId="77777777" w:rsidTr="0001396F">
        <w:tc>
          <w:tcPr>
            <w:tcW w:w="872" w:type="dxa"/>
            <w:vMerge/>
            <w:shd w:val="clear" w:color="auto" w:fill="D9E2F3" w:themeFill="accent1" w:themeFillTint="33"/>
          </w:tcPr>
          <w:p w14:paraId="5283B0B4" w14:textId="77777777" w:rsidR="00964E0A" w:rsidRDefault="00964E0A" w:rsidP="00372FCE">
            <w:pPr>
              <w:jc w:val="right"/>
            </w:pPr>
          </w:p>
        </w:tc>
        <w:tc>
          <w:tcPr>
            <w:tcW w:w="4639" w:type="dxa"/>
            <w:shd w:val="clear" w:color="auto" w:fill="D9E2F3" w:themeFill="accent1" w:themeFillTint="33"/>
          </w:tcPr>
          <w:p w14:paraId="211ECA20" w14:textId="56B85C48" w:rsidR="00964E0A" w:rsidRPr="00957B0F" w:rsidRDefault="00964E0A">
            <w:r>
              <w:t>Ensure patient is aware of date and time of their next review with secondary care</w:t>
            </w:r>
          </w:p>
        </w:tc>
        <w:tc>
          <w:tcPr>
            <w:tcW w:w="2341" w:type="dxa"/>
            <w:gridSpan w:val="3"/>
            <w:shd w:val="clear" w:color="auto" w:fill="D9E2F3" w:themeFill="accent1" w:themeFillTint="33"/>
          </w:tcPr>
          <w:p w14:paraId="353CF435" w14:textId="77777777" w:rsidR="00964E0A" w:rsidRDefault="00964E0A"/>
        </w:tc>
        <w:tc>
          <w:tcPr>
            <w:tcW w:w="2341" w:type="dxa"/>
            <w:gridSpan w:val="2"/>
            <w:shd w:val="clear" w:color="auto" w:fill="D9E2F3" w:themeFill="accent1" w:themeFillTint="33"/>
          </w:tcPr>
          <w:p w14:paraId="7E717323" w14:textId="77777777" w:rsidR="00964E0A" w:rsidRDefault="00964E0A"/>
        </w:tc>
      </w:tr>
      <w:tr w:rsidR="001C2762" w14:paraId="76B8D77B" w14:textId="77777777" w:rsidTr="007976A9">
        <w:tc>
          <w:tcPr>
            <w:tcW w:w="872" w:type="dxa"/>
            <w:vMerge/>
            <w:shd w:val="clear" w:color="auto" w:fill="D9E2F3" w:themeFill="accent1" w:themeFillTint="33"/>
          </w:tcPr>
          <w:p w14:paraId="7FDDE118" w14:textId="77777777" w:rsidR="001C2762" w:rsidRDefault="001C2762" w:rsidP="00372FCE">
            <w:pPr>
              <w:jc w:val="right"/>
            </w:pPr>
          </w:p>
        </w:tc>
        <w:tc>
          <w:tcPr>
            <w:tcW w:w="4639" w:type="dxa"/>
            <w:shd w:val="clear" w:color="auto" w:fill="D9E2F3" w:themeFill="accent1" w:themeFillTint="33"/>
          </w:tcPr>
          <w:p w14:paraId="2C87A7A4" w14:textId="7EFD0E15" w:rsidR="001C2762" w:rsidRDefault="00C763DC">
            <w:r>
              <w:t>Offer</w:t>
            </w:r>
            <w:r w:rsidR="001C2762">
              <w:t xml:space="preserve"> psychosocial support to pa</w:t>
            </w:r>
            <w:r w:rsidR="00771109">
              <w:t>tients</w:t>
            </w:r>
            <w:r>
              <w:t xml:space="preserve">. If declined, ensure available as and when needed </w:t>
            </w:r>
          </w:p>
        </w:tc>
        <w:tc>
          <w:tcPr>
            <w:tcW w:w="2341" w:type="dxa"/>
            <w:gridSpan w:val="3"/>
            <w:shd w:val="clear" w:color="auto" w:fill="D9E2F3" w:themeFill="accent1" w:themeFillTint="33"/>
          </w:tcPr>
          <w:p w14:paraId="4F4F45B1" w14:textId="77777777" w:rsidR="001C2762" w:rsidRDefault="001C2762"/>
        </w:tc>
        <w:tc>
          <w:tcPr>
            <w:tcW w:w="2341" w:type="dxa"/>
            <w:gridSpan w:val="2"/>
            <w:shd w:val="clear" w:color="auto" w:fill="D9E2F3" w:themeFill="accent1" w:themeFillTint="33"/>
          </w:tcPr>
          <w:p w14:paraId="7E113F5D" w14:textId="0A0DD273" w:rsidR="001C2762" w:rsidRDefault="001C2762"/>
        </w:tc>
      </w:tr>
      <w:tr w:rsidR="00964E0A" w14:paraId="2740CB83" w14:textId="77777777" w:rsidTr="007976A9">
        <w:tc>
          <w:tcPr>
            <w:tcW w:w="872" w:type="dxa"/>
            <w:vMerge/>
            <w:shd w:val="clear" w:color="auto" w:fill="D9E2F3" w:themeFill="accent1" w:themeFillTint="33"/>
          </w:tcPr>
          <w:p w14:paraId="634AE31E" w14:textId="77777777" w:rsidR="00964E0A" w:rsidRDefault="00964E0A" w:rsidP="00372FCE">
            <w:pPr>
              <w:jc w:val="right"/>
            </w:pPr>
          </w:p>
        </w:tc>
        <w:tc>
          <w:tcPr>
            <w:tcW w:w="4639" w:type="dxa"/>
            <w:shd w:val="clear" w:color="auto" w:fill="D9E2F3" w:themeFill="accent1" w:themeFillTint="33"/>
          </w:tcPr>
          <w:p w14:paraId="4AF7F0B5" w14:textId="352D42E9" w:rsidR="00964E0A" w:rsidRDefault="00964E0A">
            <w:r>
              <w:t xml:space="preserve">Ensure patient knows how to contact their recovery worker in between appointments </w:t>
            </w:r>
          </w:p>
        </w:tc>
        <w:tc>
          <w:tcPr>
            <w:tcW w:w="2341" w:type="dxa"/>
            <w:gridSpan w:val="3"/>
            <w:shd w:val="clear" w:color="auto" w:fill="D9E2F3" w:themeFill="accent1" w:themeFillTint="33"/>
          </w:tcPr>
          <w:p w14:paraId="24DA1E6E" w14:textId="77777777" w:rsidR="00964E0A" w:rsidRDefault="00964E0A"/>
        </w:tc>
        <w:tc>
          <w:tcPr>
            <w:tcW w:w="2341" w:type="dxa"/>
            <w:gridSpan w:val="2"/>
            <w:shd w:val="clear" w:color="auto" w:fill="D9E2F3" w:themeFill="accent1" w:themeFillTint="33"/>
          </w:tcPr>
          <w:p w14:paraId="5ECE3129" w14:textId="77777777" w:rsidR="00964E0A" w:rsidRDefault="00964E0A"/>
        </w:tc>
      </w:tr>
      <w:tr w:rsidR="001C2762" w14:paraId="23CE5BE6" w14:textId="77777777" w:rsidTr="00C53A02">
        <w:tc>
          <w:tcPr>
            <w:tcW w:w="872" w:type="dxa"/>
            <w:vMerge/>
            <w:shd w:val="clear" w:color="auto" w:fill="D9E2F3" w:themeFill="accent1" w:themeFillTint="33"/>
          </w:tcPr>
          <w:p w14:paraId="66DD3BE4" w14:textId="77777777" w:rsidR="001C2762" w:rsidRDefault="001C2762" w:rsidP="00372FCE">
            <w:pPr>
              <w:jc w:val="right"/>
            </w:pPr>
          </w:p>
        </w:tc>
        <w:tc>
          <w:tcPr>
            <w:tcW w:w="4639" w:type="dxa"/>
            <w:shd w:val="clear" w:color="auto" w:fill="D9E2F3" w:themeFill="accent1" w:themeFillTint="33"/>
          </w:tcPr>
          <w:p w14:paraId="504F8A72" w14:textId="78C5888E" w:rsidR="001C2762" w:rsidRDefault="001C2762">
            <w:r>
              <w:t xml:space="preserve">Urgent review of patient as requested by primary care provider </w:t>
            </w:r>
          </w:p>
        </w:tc>
        <w:tc>
          <w:tcPr>
            <w:tcW w:w="2341" w:type="dxa"/>
            <w:gridSpan w:val="3"/>
            <w:shd w:val="clear" w:color="auto" w:fill="D9E2F3" w:themeFill="accent1" w:themeFillTint="33"/>
          </w:tcPr>
          <w:p w14:paraId="785E3083" w14:textId="77777777" w:rsidR="001C2762" w:rsidRDefault="001C2762"/>
        </w:tc>
        <w:tc>
          <w:tcPr>
            <w:tcW w:w="2341" w:type="dxa"/>
            <w:gridSpan w:val="2"/>
            <w:shd w:val="clear" w:color="auto" w:fill="D9E2F3" w:themeFill="accent1" w:themeFillTint="33"/>
          </w:tcPr>
          <w:p w14:paraId="167F117B" w14:textId="11DD7856" w:rsidR="001C2762" w:rsidRDefault="001C2762"/>
        </w:tc>
      </w:tr>
      <w:tr w:rsidR="001C2762" w14:paraId="3202CB17" w14:textId="77777777" w:rsidTr="00595D87">
        <w:tc>
          <w:tcPr>
            <w:tcW w:w="872" w:type="dxa"/>
            <w:vMerge/>
            <w:shd w:val="clear" w:color="auto" w:fill="D9E2F3" w:themeFill="accent1" w:themeFillTint="33"/>
          </w:tcPr>
          <w:p w14:paraId="39DA3D50" w14:textId="77777777" w:rsidR="001C2762" w:rsidRDefault="001C2762" w:rsidP="00372FCE">
            <w:pPr>
              <w:jc w:val="right"/>
            </w:pPr>
          </w:p>
        </w:tc>
        <w:tc>
          <w:tcPr>
            <w:tcW w:w="4639" w:type="dxa"/>
            <w:shd w:val="clear" w:color="auto" w:fill="D9E2F3" w:themeFill="accent1" w:themeFillTint="33"/>
          </w:tcPr>
          <w:p w14:paraId="7B05BF45" w14:textId="50828F72" w:rsidR="001C2762" w:rsidRDefault="00C763DC">
            <w:r>
              <w:t xml:space="preserve">Primary care </w:t>
            </w:r>
            <w:r w:rsidR="001C2762">
              <w:t xml:space="preserve">review of patients every X weeks </w:t>
            </w:r>
          </w:p>
        </w:tc>
        <w:tc>
          <w:tcPr>
            <w:tcW w:w="2341" w:type="dxa"/>
            <w:gridSpan w:val="3"/>
            <w:shd w:val="clear" w:color="auto" w:fill="D9E2F3" w:themeFill="accent1" w:themeFillTint="33"/>
          </w:tcPr>
          <w:p w14:paraId="20F413D5" w14:textId="77777777" w:rsidR="001C2762" w:rsidRDefault="001C2762"/>
        </w:tc>
        <w:tc>
          <w:tcPr>
            <w:tcW w:w="2341" w:type="dxa"/>
            <w:gridSpan w:val="2"/>
            <w:shd w:val="clear" w:color="auto" w:fill="D9E2F3" w:themeFill="accent1" w:themeFillTint="33"/>
          </w:tcPr>
          <w:p w14:paraId="046F0440" w14:textId="5680A984" w:rsidR="001C2762" w:rsidRDefault="001C2762"/>
        </w:tc>
      </w:tr>
      <w:tr w:rsidR="00C763DC" w14:paraId="0527FF5A" w14:textId="77777777" w:rsidTr="00595D87">
        <w:tc>
          <w:tcPr>
            <w:tcW w:w="872" w:type="dxa"/>
            <w:vMerge/>
            <w:shd w:val="clear" w:color="auto" w:fill="D9E2F3" w:themeFill="accent1" w:themeFillTint="33"/>
          </w:tcPr>
          <w:p w14:paraId="6D2A4D9E" w14:textId="77777777" w:rsidR="00C763DC" w:rsidRDefault="00C763DC" w:rsidP="00372FCE">
            <w:pPr>
              <w:jc w:val="right"/>
            </w:pPr>
          </w:p>
        </w:tc>
        <w:tc>
          <w:tcPr>
            <w:tcW w:w="4639" w:type="dxa"/>
            <w:shd w:val="clear" w:color="auto" w:fill="D9E2F3" w:themeFill="accent1" w:themeFillTint="33"/>
          </w:tcPr>
          <w:p w14:paraId="0AF09239" w14:textId="18A36C5A" w:rsidR="00C763DC" w:rsidRDefault="00C763DC">
            <w:r>
              <w:t xml:space="preserve">Secondary care review of patients every X months </w:t>
            </w:r>
          </w:p>
        </w:tc>
        <w:tc>
          <w:tcPr>
            <w:tcW w:w="2341" w:type="dxa"/>
            <w:gridSpan w:val="3"/>
            <w:shd w:val="clear" w:color="auto" w:fill="D9E2F3" w:themeFill="accent1" w:themeFillTint="33"/>
          </w:tcPr>
          <w:p w14:paraId="4A2656DE" w14:textId="77777777" w:rsidR="00C763DC" w:rsidRDefault="00C763DC"/>
        </w:tc>
        <w:tc>
          <w:tcPr>
            <w:tcW w:w="2341" w:type="dxa"/>
            <w:gridSpan w:val="2"/>
            <w:shd w:val="clear" w:color="auto" w:fill="D9E2F3" w:themeFill="accent1" w:themeFillTint="33"/>
          </w:tcPr>
          <w:p w14:paraId="3BDF6B66" w14:textId="77777777" w:rsidR="00C763DC" w:rsidRDefault="00C763DC"/>
        </w:tc>
      </w:tr>
      <w:tr w:rsidR="001C2762" w14:paraId="0B82CBA0" w14:textId="77777777" w:rsidTr="007D7F8A">
        <w:tc>
          <w:tcPr>
            <w:tcW w:w="872" w:type="dxa"/>
            <w:vMerge/>
            <w:shd w:val="clear" w:color="auto" w:fill="D9E2F3" w:themeFill="accent1" w:themeFillTint="33"/>
          </w:tcPr>
          <w:p w14:paraId="018926D0" w14:textId="77777777" w:rsidR="001C2762" w:rsidRDefault="001C2762" w:rsidP="00372FCE">
            <w:pPr>
              <w:jc w:val="right"/>
            </w:pPr>
          </w:p>
        </w:tc>
        <w:tc>
          <w:tcPr>
            <w:tcW w:w="4639" w:type="dxa"/>
            <w:shd w:val="clear" w:color="auto" w:fill="D9E2F3" w:themeFill="accent1" w:themeFillTint="33"/>
          </w:tcPr>
          <w:p w14:paraId="05A2A1CE" w14:textId="5ED2187C" w:rsidR="001C2762" w:rsidRDefault="001C2762">
            <w:r>
              <w:t xml:space="preserve">Maintain an accurate register of patients </w:t>
            </w:r>
          </w:p>
        </w:tc>
        <w:tc>
          <w:tcPr>
            <w:tcW w:w="2341" w:type="dxa"/>
            <w:gridSpan w:val="3"/>
            <w:shd w:val="clear" w:color="auto" w:fill="D9E2F3" w:themeFill="accent1" w:themeFillTint="33"/>
          </w:tcPr>
          <w:p w14:paraId="1FEEAEB9" w14:textId="77777777" w:rsidR="001C2762" w:rsidRDefault="001C2762"/>
        </w:tc>
        <w:tc>
          <w:tcPr>
            <w:tcW w:w="2341" w:type="dxa"/>
            <w:gridSpan w:val="2"/>
            <w:shd w:val="clear" w:color="auto" w:fill="D9E2F3" w:themeFill="accent1" w:themeFillTint="33"/>
          </w:tcPr>
          <w:p w14:paraId="4B25FDB4" w14:textId="16DFB9FC" w:rsidR="001C2762" w:rsidRDefault="001C2762"/>
        </w:tc>
      </w:tr>
      <w:tr w:rsidR="001C2762" w14:paraId="350065F3" w14:textId="77777777" w:rsidTr="00145CBB">
        <w:tc>
          <w:tcPr>
            <w:tcW w:w="872" w:type="dxa"/>
            <w:vMerge/>
            <w:shd w:val="clear" w:color="auto" w:fill="D9E2F3" w:themeFill="accent1" w:themeFillTint="33"/>
          </w:tcPr>
          <w:p w14:paraId="4E6CC407" w14:textId="77777777" w:rsidR="001C2762" w:rsidRDefault="001C2762" w:rsidP="00372FCE">
            <w:pPr>
              <w:jc w:val="right"/>
            </w:pPr>
          </w:p>
        </w:tc>
        <w:tc>
          <w:tcPr>
            <w:tcW w:w="4639" w:type="dxa"/>
            <w:shd w:val="clear" w:color="auto" w:fill="D9E2F3" w:themeFill="accent1" w:themeFillTint="33"/>
          </w:tcPr>
          <w:p w14:paraId="3DA91FC7" w14:textId="298573B7" w:rsidR="001C2762" w:rsidRDefault="001C2762">
            <w:r>
              <w:t>Ensure patient has an individual management plan</w:t>
            </w:r>
            <w:r w:rsidR="00957B0F">
              <w:t xml:space="preserve"> and update at X interval </w:t>
            </w:r>
          </w:p>
        </w:tc>
        <w:tc>
          <w:tcPr>
            <w:tcW w:w="2341" w:type="dxa"/>
            <w:gridSpan w:val="3"/>
            <w:shd w:val="clear" w:color="auto" w:fill="D9E2F3" w:themeFill="accent1" w:themeFillTint="33"/>
          </w:tcPr>
          <w:p w14:paraId="3C00526D" w14:textId="77777777" w:rsidR="001C2762" w:rsidRDefault="001C2762"/>
        </w:tc>
        <w:tc>
          <w:tcPr>
            <w:tcW w:w="2341" w:type="dxa"/>
            <w:gridSpan w:val="2"/>
            <w:shd w:val="clear" w:color="auto" w:fill="D9E2F3" w:themeFill="accent1" w:themeFillTint="33"/>
          </w:tcPr>
          <w:p w14:paraId="1C34E9F7" w14:textId="4C177C17" w:rsidR="001C2762" w:rsidRDefault="001C2762"/>
        </w:tc>
      </w:tr>
      <w:tr w:rsidR="001C2762" w14:paraId="30CC3355" w14:textId="77777777" w:rsidTr="0077581C">
        <w:tc>
          <w:tcPr>
            <w:tcW w:w="872" w:type="dxa"/>
            <w:vMerge/>
            <w:shd w:val="clear" w:color="auto" w:fill="D9E2F3" w:themeFill="accent1" w:themeFillTint="33"/>
          </w:tcPr>
          <w:p w14:paraId="5882FDF2" w14:textId="77777777" w:rsidR="001C2762" w:rsidRDefault="001C2762" w:rsidP="00372FCE">
            <w:pPr>
              <w:jc w:val="right"/>
            </w:pPr>
          </w:p>
        </w:tc>
        <w:tc>
          <w:tcPr>
            <w:tcW w:w="4639" w:type="dxa"/>
            <w:shd w:val="clear" w:color="auto" w:fill="D9E2F3" w:themeFill="accent1" w:themeFillTint="33"/>
          </w:tcPr>
          <w:p w14:paraId="3455082E" w14:textId="60252A24" w:rsidR="001C2762" w:rsidRDefault="001C2762">
            <w:r>
              <w:t>M</w:t>
            </w:r>
            <w:r w:rsidRPr="00CA665D">
              <w:t>aintain adequate records of the performance and result of the service provided, incorporating information from other local providers involved in the care of patients, as appropriate</w:t>
            </w:r>
          </w:p>
        </w:tc>
        <w:tc>
          <w:tcPr>
            <w:tcW w:w="2341" w:type="dxa"/>
            <w:gridSpan w:val="3"/>
            <w:shd w:val="clear" w:color="auto" w:fill="D9E2F3" w:themeFill="accent1" w:themeFillTint="33"/>
          </w:tcPr>
          <w:p w14:paraId="0C0391C4" w14:textId="77777777" w:rsidR="001C2762" w:rsidRDefault="001C2762"/>
        </w:tc>
        <w:tc>
          <w:tcPr>
            <w:tcW w:w="2341" w:type="dxa"/>
            <w:gridSpan w:val="2"/>
            <w:shd w:val="clear" w:color="auto" w:fill="D9E2F3" w:themeFill="accent1" w:themeFillTint="33"/>
          </w:tcPr>
          <w:p w14:paraId="3D278954" w14:textId="7733745A" w:rsidR="001C2762" w:rsidRDefault="001C2762"/>
        </w:tc>
      </w:tr>
      <w:tr w:rsidR="001C2762" w14:paraId="2810F9F7" w14:textId="77777777" w:rsidTr="00E56E6D">
        <w:tc>
          <w:tcPr>
            <w:tcW w:w="872" w:type="dxa"/>
            <w:vMerge/>
            <w:shd w:val="clear" w:color="auto" w:fill="D9E2F3" w:themeFill="accent1" w:themeFillTint="33"/>
          </w:tcPr>
          <w:p w14:paraId="67E43B23" w14:textId="77777777" w:rsidR="001C2762" w:rsidRDefault="001C2762" w:rsidP="00372FCE">
            <w:pPr>
              <w:jc w:val="right"/>
            </w:pPr>
          </w:p>
        </w:tc>
        <w:tc>
          <w:tcPr>
            <w:tcW w:w="4639" w:type="dxa"/>
            <w:shd w:val="clear" w:color="auto" w:fill="D9E2F3" w:themeFill="accent1" w:themeFillTint="33"/>
          </w:tcPr>
          <w:p w14:paraId="39BDAEE4" w14:textId="3BC5D7FD" w:rsidR="001C2762" w:rsidRDefault="001C2762">
            <w:r>
              <w:t xml:space="preserve">Clear pathway back into secondary care if </w:t>
            </w:r>
            <w:r w:rsidR="00C763DC">
              <w:t xml:space="preserve">needed or requested by primary care </w:t>
            </w:r>
          </w:p>
        </w:tc>
        <w:tc>
          <w:tcPr>
            <w:tcW w:w="2341" w:type="dxa"/>
            <w:gridSpan w:val="3"/>
            <w:shd w:val="clear" w:color="auto" w:fill="D9E2F3" w:themeFill="accent1" w:themeFillTint="33"/>
          </w:tcPr>
          <w:p w14:paraId="5ED703A3" w14:textId="77777777" w:rsidR="001C2762" w:rsidRDefault="001C2762"/>
        </w:tc>
        <w:tc>
          <w:tcPr>
            <w:tcW w:w="2341" w:type="dxa"/>
            <w:gridSpan w:val="2"/>
            <w:shd w:val="clear" w:color="auto" w:fill="D9E2F3" w:themeFill="accent1" w:themeFillTint="33"/>
          </w:tcPr>
          <w:p w14:paraId="3CEB405D" w14:textId="152245A8" w:rsidR="001C2762" w:rsidRDefault="001C2762"/>
        </w:tc>
      </w:tr>
      <w:tr w:rsidR="001C2762" w14:paraId="0D822A9B" w14:textId="77777777" w:rsidTr="00DD5694">
        <w:tc>
          <w:tcPr>
            <w:tcW w:w="872" w:type="dxa"/>
            <w:vMerge/>
            <w:shd w:val="clear" w:color="auto" w:fill="D9E2F3" w:themeFill="accent1" w:themeFillTint="33"/>
          </w:tcPr>
          <w:p w14:paraId="4BCCB634" w14:textId="77777777" w:rsidR="001C2762" w:rsidRDefault="001C2762" w:rsidP="00372FCE">
            <w:pPr>
              <w:jc w:val="right"/>
            </w:pPr>
          </w:p>
        </w:tc>
        <w:tc>
          <w:tcPr>
            <w:tcW w:w="4639" w:type="dxa"/>
            <w:shd w:val="clear" w:color="auto" w:fill="D9E2F3" w:themeFill="accent1" w:themeFillTint="33"/>
          </w:tcPr>
          <w:p w14:paraId="0776BEB0" w14:textId="4A99E0EC" w:rsidR="001C2762" w:rsidRDefault="001C2762">
            <w:r>
              <w:t xml:space="preserve">Ensure all staff involved in the care of patients under this agreement have had the appropriate training in line with local policies </w:t>
            </w:r>
          </w:p>
        </w:tc>
        <w:tc>
          <w:tcPr>
            <w:tcW w:w="2341" w:type="dxa"/>
            <w:gridSpan w:val="3"/>
            <w:shd w:val="clear" w:color="auto" w:fill="D9E2F3" w:themeFill="accent1" w:themeFillTint="33"/>
          </w:tcPr>
          <w:p w14:paraId="5BB7D23D" w14:textId="77777777" w:rsidR="001C2762" w:rsidRDefault="001C2762"/>
        </w:tc>
        <w:tc>
          <w:tcPr>
            <w:tcW w:w="2341" w:type="dxa"/>
            <w:gridSpan w:val="2"/>
            <w:shd w:val="clear" w:color="auto" w:fill="D9E2F3" w:themeFill="accent1" w:themeFillTint="33"/>
          </w:tcPr>
          <w:p w14:paraId="717E1896" w14:textId="406E1F69" w:rsidR="001C2762" w:rsidRDefault="001C2762"/>
        </w:tc>
      </w:tr>
      <w:tr w:rsidR="002F17F3" w14:paraId="4B006364" w14:textId="77777777" w:rsidTr="00DD5694">
        <w:tc>
          <w:tcPr>
            <w:tcW w:w="872" w:type="dxa"/>
            <w:vMerge/>
            <w:shd w:val="clear" w:color="auto" w:fill="D9E2F3" w:themeFill="accent1" w:themeFillTint="33"/>
          </w:tcPr>
          <w:p w14:paraId="12D2F8C0" w14:textId="77777777" w:rsidR="002F17F3" w:rsidRDefault="002F17F3" w:rsidP="00372FCE">
            <w:pPr>
              <w:jc w:val="right"/>
            </w:pPr>
          </w:p>
        </w:tc>
        <w:tc>
          <w:tcPr>
            <w:tcW w:w="4639" w:type="dxa"/>
            <w:shd w:val="clear" w:color="auto" w:fill="D9E2F3" w:themeFill="accent1" w:themeFillTint="33"/>
          </w:tcPr>
          <w:p w14:paraId="429D9DAA" w14:textId="4B733E15" w:rsidR="002F17F3" w:rsidRDefault="0087543C">
            <w:r>
              <w:t xml:space="preserve">If sourcing </w:t>
            </w:r>
            <w:proofErr w:type="spellStart"/>
            <w:r>
              <w:t>Buvidal</w:t>
            </w:r>
            <w:proofErr w:type="spellEnd"/>
            <w:r>
              <w:t xml:space="preserve"> from the Community Pharmacy, ensure appropriate SOP is in place</w:t>
            </w:r>
          </w:p>
        </w:tc>
        <w:tc>
          <w:tcPr>
            <w:tcW w:w="2341" w:type="dxa"/>
            <w:gridSpan w:val="3"/>
            <w:shd w:val="clear" w:color="auto" w:fill="D9E2F3" w:themeFill="accent1" w:themeFillTint="33"/>
          </w:tcPr>
          <w:p w14:paraId="33B65A46" w14:textId="77777777" w:rsidR="002F17F3" w:rsidRDefault="002F17F3"/>
        </w:tc>
        <w:tc>
          <w:tcPr>
            <w:tcW w:w="2341" w:type="dxa"/>
            <w:gridSpan w:val="2"/>
            <w:shd w:val="clear" w:color="auto" w:fill="D9E2F3" w:themeFill="accent1" w:themeFillTint="33"/>
          </w:tcPr>
          <w:p w14:paraId="75B20F43" w14:textId="77777777" w:rsidR="002F17F3" w:rsidRDefault="002F17F3"/>
        </w:tc>
      </w:tr>
      <w:tr w:rsidR="001C2762" w14:paraId="44886123" w14:textId="77777777" w:rsidTr="00771EB1">
        <w:tc>
          <w:tcPr>
            <w:tcW w:w="872" w:type="dxa"/>
            <w:vMerge/>
            <w:shd w:val="clear" w:color="auto" w:fill="D9E2F3" w:themeFill="accent1" w:themeFillTint="33"/>
          </w:tcPr>
          <w:p w14:paraId="79C5AB73" w14:textId="77777777" w:rsidR="001C2762" w:rsidRDefault="001C2762" w:rsidP="00372FCE">
            <w:pPr>
              <w:jc w:val="right"/>
            </w:pPr>
          </w:p>
        </w:tc>
        <w:tc>
          <w:tcPr>
            <w:tcW w:w="4639" w:type="dxa"/>
            <w:shd w:val="clear" w:color="auto" w:fill="D9E2F3" w:themeFill="accent1" w:themeFillTint="33"/>
          </w:tcPr>
          <w:p w14:paraId="2F4F422E" w14:textId="35288055" w:rsidR="001C2762" w:rsidRDefault="001C2762">
            <w:r>
              <w:t>If storing controlled drugs onsite, ensure compliance with the legal requirements for controlled drug storage</w:t>
            </w:r>
            <w:r w:rsidR="00C763DC">
              <w:t xml:space="preserve"> as per SOP</w:t>
            </w:r>
          </w:p>
        </w:tc>
        <w:tc>
          <w:tcPr>
            <w:tcW w:w="2341" w:type="dxa"/>
            <w:gridSpan w:val="3"/>
            <w:shd w:val="clear" w:color="auto" w:fill="D9E2F3" w:themeFill="accent1" w:themeFillTint="33"/>
          </w:tcPr>
          <w:p w14:paraId="2F9533A5" w14:textId="77777777" w:rsidR="001C2762" w:rsidRDefault="001C2762"/>
        </w:tc>
        <w:tc>
          <w:tcPr>
            <w:tcW w:w="2341" w:type="dxa"/>
            <w:gridSpan w:val="2"/>
            <w:shd w:val="clear" w:color="auto" w:fill="D9E2F3" w:themeFill="accent1" w:themeFillTint="33"/>
          </w:tcPr>
          <w:p w14:paraId="0EAAABAA" w14:textId="304704F0" w:rsidR="001C2762" w:rsidRDefault="001C2762"/>
        </w:tc>
      </w:tr>
      <w:tr w:rsidR="001C2762" w14:paraId="4EBB1077" w14:textId="77777777" w:rsidTr="00C61167">
        <w:tc>
          <w:tcPr>
            <w:tcW w:w="872" w:type="dxa"/>
            <w:vMerge/>
            <w:shd w:val="clear" w:color="auto" w:fill="D9E2F3" w:themeFill="accent1" w:themeFillTint="33"/>
          </w:tcPr>
          <w:p w14:paraId="20B6C45F" w14:textId="77777777" w:rsidR="001C2762" w:rsidRDefault="001C2762" w:rsidP="00372FCE">
            <w:pPr>
              <w:jc w:val="right"/>
            </w:pPr>
          </w:p>
        </w:tc>
        <w:tc>
          <w:tcPr>
            <w:tcW w:w="4639" w:type="dxa"/>
            <w:shd w:val="clear" w:color="auto" w:fill="D9E2F3" w:themeFill="accent1" w:themeFillTint="33"/>
          </w:tcPr>
          <w:p w14:paraId="1E983945" w14:textId="337AB180" w:rsidR="001C2762" w:rsidRDefault="001C2762">
            <w:r>
              <w:t>Ensure</w:t>
            </w:r>
            <w:r w:rsidRPr="00CA665D">
              <w:t xml:space="preserve"> service is accessible, appropriate and sensitive to the needs of all service users. No eligible patient shall be excluded or experience particular difficulty in accessing and effectively using this service due to their race, gender, disability, sexual orientation, religion or belief, gender reassignment, marriage or civil </w:t>
            </w:r>
            <w:r w:rsidRPr="00CA665D">
              <w:lastRenderedPageBreak/>
              <w:t>partnership status, pregnancy or maternity, or age</w:t>
            </w:r>
          </w:p>
        </w:tc>
        <w:tc>
          <w:tcPr>
            <w:tcW w:w="2341" w:type="dxa"/>
            <w:gridSpan w:val="3"/>
            <w:shd w:val="clear" w:color="auto" w:fill="D9E2F3" w:themeFill="accent1" w:themeFillTint="33"/>
          </w:tcPr>
          <w:p w14:paraId="08047628" w14:textId="77777777" w:rsidR="001C2762" w:rsidRDefault="001C2762"/>
        </w:tc>
        <w:tc>
          <w:tcPr>
            <w:tcW w:w="2341" w:type="dxa"/>
            <w:gridSpan w:val="2"/>
            <w:shd w:val="clear" w:color="auto" w:fill="D9E2F3" w:themeFill="accent1" w:themeFillTint="33"/>
          </w:tcPr>
          <w:p w14:paraId="50D9CDDA" w14:textId="5758E2DF" w:rsidR="001C2762" w:rsidRDefault="001C2762"/>
        </w:tc>
      </w:tr>
      <w:tr w:rsidR="001C2762" w14:paraId="2DE9AB53" w14:textId="77777777" w:rsidTr="009B2177">
        <w:tc>
          <w:tcPr>
            <w:tcW w:w="872" w:type="dxa"/>
            <w:vMerge/>
            <w:shd w:val="clear" w:color="auto" w:fill="D9E2F3" w:themeFill="accent1" w:themeFillTint="33"/>
          </w:tcPr>
          <w:p w14:paraId="2EF975EE" w14:textId="77777777" w:rsidR="001C2762" w:rsidRDefault="001C2762" w:rsidP="00372FCE">
            <w:pPr>
              <w:jc w:val="right"/>
            </w:pPr>
          </w:p>
        </w:tc>
        <w:tc>
          <w:tcPr>
            <w:tcW w:w="4639" w:type="dxa"/>
            <w:shd w:val="clear" w:color="auto" w:fill="D9E2F3" w:themeFill="accent1" w:themeFillTint="33"/>
          </w:tcPr>
          <w:p w14:paraId="332DF21F" w14:textId="04F83A72" w:rsidR="001C2762" w:rsidRDefault="001C2762">
            <w:r w:rsidRPr="00CA665D">
              <w:t>Ensure patients are treated with dignity and respect and care is delivered in a non-</w:t>
            </w:r>
            <w:proofErr w:type="spellStart"/>
            <w:r w:rsidRPr="00CA665D">
              <w:t>stigmatising</w:t>
            </w:r>
            <w:proofErr w:type="spellEnd"/>
            <w:r w:rsidRPr="00CA665D">
              <w:t>, non-judgmental manner</w:t>
            </w:r>
          </w:p>
        </w:tc>
        <w:tc>
          <w:tcPr>
            <w:tcW w:w="2341" w:type="dxa"/>
            <w:gridSpan w:val="3"/>
            <w:shd w:val="clear" w:color="auto" w:fill="D9E2F3" w:themeFill="accent1" w:themeFillTint="33"/>
          </w:tcPr>
          <w:p w14:paraId="1348412A" w14:textId="77777777" w:rsidR="001C2762" w:rsidRDefault="001C2762"/>
        </w:tc>
        <w:tc>
          <w:tcPr>
            <w:tcW w:w="2341" w:type="dxa"/>
            <w:gridSpan w:val="2"/>
            <w:shd w:val="clear" w:color="auto" w:fill="D9E2F3" w:themeFill="accent1" w:themeFillTint="33"/>
          </w:tcPr>
          <w:p w14:paraId="04AE4DC2" w14:textId="01757CFA" w:rsidR="001C2762" w:rsidRDefault="001C2762"/>
        </w:tc>
      </w:tr>
      <w:tr w:rsidR="001C2762" w14:paraId="02A000F1" w14:textId="77777777" w:rsidTr="007E0610">
        <w:tc>
          <w:tcPr>
            <w:tcW w:w="872" w:type="dxa"/>
            <w:vMerge/>
            <w:shd w:val="clear" w:color="auto" w:fill="D9E2F3" w:themeFill="accent1" w:themeFillTint="33"/>
          </w:tcPr>
          <w:p w14:paraId="17E3D519" w14:textId="77777777" w:rsidR="001C2762" w:rsidRDefault="001C2762" w:rsidP="00372FCE">
            <w:pPr>
              <w:jc w:val="right"/>
            </w:pPr>
          </w:p>
        </w:tc>
        <w:tc>
          <w:tcPr>
            <w:tcW w:w="4639" w:type="dxa"/>
            <w:shd w:val="clear" w:color="auto" w:fill="D9E2F3" w:themeFill="accent1" w:themeFillTint="33"/>
          </w:tcPr>
          <w:p w14:paraId="1A72DD4D" w14:textId="5D946DA0" w:rsidR="001C2762" w:rsidRDefault="001C2762">
            <w:r w:rsidRPr="00CA665D">
              <w:t>Ensure all staff are fully conversant with the principles of the Service and their designated roles and specific responsibilities in providing the service</w:t>
            </w:r>
          </w:p>
        </w:tc>
        <w:tc>
          <w:tcPr>
            <w:tcW w:w="2341" w:type="dxa"/>
            <w:gridSpan w:val="3"/>
            <w:shd w:val="clear" w:color="auto" w:fill="D9E2F3" w:themeFill="accent1" w:themeFillTint="33"/>
          </w:tcPr>
          <w:p w14:paraId="3DC2AB5E" w14:textId="77777777" w:rsidR="001C2762" w:rsidRDefault="001C2762"/>
        </w:tc>
        <w:tc>
          <w:tcPr>
            <w:tcW w:w="2341" w:type="dxa"/>
            <w:gridSpan w:val="2"/>
            <w:shd w:val="clear" w:color="auto" w:fill="D9E2F3" w:themeFill="accent1" w:themeFillTint="33"/>
          </w:tcPr>
          <w:p w14:paraId="43A095CF" w14:textId="3505E22D" w:rsidR="001C2762" w:rsidRDefault="001C2762"/>
        </w:tc>
      </w:tr>
      <w:tr w:rsidR="002F17F3" w14:paraId="5BD9B7F5" w14:textId="77777777" w:rsidTr="00656ED7">
        <w:trPr>
          <w:trHeight w:val="816"/>
        </w:trPr>
        <w:tc>
          <w:tcPr>
            <w:tcW w:w="872" w:type="dxa"/>
            <w:vMerge/>
            <w:shd w:val="clear" w:color="auto" w:fill="D9E2F3" w:themeFill="accent1" w:themeFillTint="33"/>
          </w:tcPr>
          <w:p w14:paraId="138ADCEC" w14:textId="77777777" w:rsidR="002F17F3" w:rsidRDefault="002F17F3" w:rsidP="00372FCE">
            <w:pPr>
              <w:jc w:val="right"/>
            </w:pPr>
          </w:p>
        </w:tc>
        <w:tc>
          <w:tcPr>
            <w:tcW w:w="4660" w:type="dxa"/>
            <w:gridSpan w:val="2"/>
            <w:shd w:val="clear" w:color="auto" w:fill="D9E2F3" w:themeFill="accent1" w:themeFillTint="33"/>
          </w:tcPr>
          <w:p w14:paraId="4A559080" w14:textId="2FFBDB01" w:rsidR="002F17F3" w:rsidRDefault="002F17F3">
            <w:r>
              <w:t xml:space="preserve">Notify </w:t>
            </w:r>
            <w:r w:rsidR="00C763DC">
              <w:t>secondary care</w:t>
            </w:r>
            <w:r>
              <w:t xml:space="preserve"> provider of missed appointments </w:t>
            </w:r>
          </w:p>
        </w:tc>
        <w:tc>
          <w:tcPr>
            <w:tcW w:w="2330" w:type="dxa"/>
            <w:gridSpan w:val="3"/>
            <w:shd w:val="clear" w:color="auto" w:fill="D9E2F3" w:themeFill="accent1" w:themeFillTint="33"/>
          </w:tcPr>
          <w:p w14:paraId="50684D16" w14:textId="77777777" w:rsidR="002F17F3" w:rsidRDefault="002F17F3"/>
        </w:tc>
        <w:tc>
          <w:tcPr>
            <w:tcW w:w="2331" w:type="dxa"/>
            <w:shd w:val="clear" w:color="auto" w:fill="D9E2F3" w:themeFill="accent1" w:themeFillTint="33"/>
          </w:tcPr>
          <w:p w14:paraId="1DEE5904" w14:textId="036B8F62" w:rsidR="002F17F3" w:rsidRDefault="002F17F3"/>
        </w:tc>
      </w:tr>
      <w:tr w:rsidR="0087543C" w14:paraId="25CC107A" w14:textId="77777777" w:rsidTr="00656ED7">
        <w:trPr>
          <w:trHeight w:val="816"/>
        </w:trPr>
        <w:tc>
          <w:tcPr>
            <w:tcW w:w="872" w:type="dxa"/>
            <w:vMerge/>
            <w:shd w:val="clear" w:color="auto" w:fill="D9E2F3" w:themeFill="accent1" w:themeFillTint="33"/>
          </w:tcPr>
          <w:p w14:paraId="4074B136" w14:textId="77777777" w:rsidR="0087543C" w:rsidRDefault="0087543C" w:rsidP="00372FCE">
            <w:pPr>
              <w:jc w:val="right"/>
            </w:pPr>
          </w:p>
        </w:tc>
        <w:tc>
          <w:tcPr>
            <w:tcW w:w="4660" w:type="dxa"/>
            <w:gridSpan w:val="2"/>
            <w:shd w:val="clear" w:color="auto" w:fill="D9E2F3" w:themeFill="accent1" w:themeFillTint="33"/>
          </w:tcPr>
          <w:p w14:paraId="57BF2880" w14:textId="5C82D6FD" w:rsidR="0087543C" w:rsidRDefault="004802D0">
            <w:r>
              <w:t xml:space="preserve">Ensure patient feedback is captured to monitor how the service is performing </w:t>
            </w:r>
          </w:p>
        </w:tc>
        <w:tc>
          <w:tcPr>
            <w:tcW w:w="2330" w:type="dxa"/>
            <w:gridSpan w:val="3"/>
            <w:shd w:val="clear" w:color="auto" w:fill="D9E2F3" w:themeFill="accent1" w:themeFillTint="33"/>
          </w:tcPr>
          <w:p w14:paraId="5B81A611" w14:textId="77777777" w:rsidR="0087543C" w:rsidRDefault="0087543C"/>
        </w:tc>
        <w:tc>
          <w:tcPr>
            <w:tcW w:w="2331" w:type="dxa"/>
            <w:shd w:val="clear" w:color="auto" w:fill="D9E2F3" w:themeFill="accent1" w:themeFillTint="33"/>
          </w:tcPr>
          <w:p w14:paraId="17CCC5C7" w14:textId="77777777" w:rsidR="0087543C" w:rsidRDefault="0087543C"/>
        </w:tc>
      </w:tr>
      <w:tr w:rsidR="002332FE" w14:paraId="28133789" w14:textId="77777777" w:rsidTr="001C2762">
        <w:trPr>
          <w:trHeight w:val="50"/>
        </w:trPr>
        <w:tc>
          <w:tcPr>
            <w:tcW w:w="872" w:type="dxa"/>
            <w:vMerge/>
            <w:shd w:val="clear" w:color="auto" w:fill="D9E2F3" w:themeFill="accent1" w:themeFillTint="33"/>
          </w:tcPr>
          <w:p w14:paraId="58477062" w14:textId="77777777" w:rsidR="002332FE" w:rsidRDefault="002332FE" w:rsidP="00372FCE">
            <w:pPr>
              <w:jc w:val="right"/>
            </w:pPr>
          </w:p>
        </w:tc>
        <w:tc>
          <w:tcPr>
            <w:tcW w:w="9321" w:type="dxa"/>
            <w:gridSpan w:val="6"/>
            <w:vAlign w:val="center"/>
          </w:tcPr>
          <w:p w14:paraId="79F30263" w14:textId="3BFE77A2" w:rsidR="002332FE" w:rsidRDefault="002332FE" w:rsidP="00702494">
            <w:pPr>
              <w:rPr>
                <w:rFonts w:cstheme="minorHAnsi"/>
                <w:b/>
              </w:rPr>
            </w:pPr>
            <w:r w:rsidRPr="007E7BC9">
              <w:rPr>
                <w:rFonts w:cstheme="minorHAnsi"/>
                <w:b/>
              </w:rPr>
              <w:t xml:space="preserve">IF YOU SUSPECT AN ADVERSE REACTION HAS OCCURRED, PLEASE </w:t>
            </w:r>
            <w:r>
              <w:rPr>
                <w:rFonts w:cstheme="minorHAnsi"/>
                <w:b/>
              </w:rPr>
              <w:t>DO NOT GIVE ADDITIONAL DOSES</w:t>
            </w:r>
            <w:r w:rsidR="00CE6FA3">
              <w:rPr>
                <w:rFonts w:cstheme="minorHAnsi"/>
                <w:b/>
              </w:rPr>
              <w:t>.</w:t>
            </w:r>
            <w:r>
              <w:rPr>
                <w:rFonts w:cstheme="minorHAnsi"/>
                <w:b/>
              </w:rPr>
              <w:t xml:space="preserve"> </w:t>
            </w:r>
            <w:r w:rsidRPr="007E7BC9">
              <w:rPr>
                <w:rFonts w:cstheme="minorHAnsi"/>
                <w:b/>
              </w:rPr>
              <w:t xml:space="preserve">CONTACT THE SPECIALIST </w:t>
            </w:r>
            <w:r>
              <w:rPr>
                <w:rFonts w:cstheme="minorHAnsi"/>
                <w:b/>
              </w:rPr>
              <w:t xml:space="preserve">AT THE </w:t>
            </w:r>
            <w:r w:rsidRPr="007E7BC9">
              <w:rPr>
                <w:rFonts w:cstheme="minorHAnsi"/>
                <w:b/>
              </w:rPr>
              <w:t>D</w:t>
            </w:r>
            <w:r>
              <w:rPr>
                <w:rFonts w:cstheme="minorHAnsi"/>
                <w:b/>
              </w:rPr>
              <w:t>RUG TREATMENT SERVICE</w:t>
            </w:r>
            <w:r w:rsidR="00CE6FA3">
              <w:rPr>
                <w:rFonts w:cstheme="minorHAnsi"/>
                <w:b/>
              </w:rPr>
              <w:t>.</w:t>
            </w:r>
            <w:r>
              <w:rPr>
                <w:rFonts w:cstheme="minorHAnsi"/>
                <w:b/>
              </w:rPr>
              <w:t xml:space="preserve"> </w:t>
            </w:r>
          </w:p>
          <w:p w14:paraId="7AAF909D" w14:textId="77777777" w:rsidR="002332FE" w:rsidRPr="007E7BC9" w:rsidRDefault="002332FE" w:rsidP="00702494">
            <w:pPr>
              <w:rPr>
                <w:rFonts w:cstheme="minorHAnsi"/>
                <w:b/>
              </w:rPr>
            </w:pPr>
          </w:p>
          <w:p w14:paraId="3C4BD298" w14:textId="77777777" w:rsidR="002332FE" w:rsidRPr="007E7BC9" w:rsidRDefault="002332FE" w:rsidP="00983AA6">
            <w:pPr>
              <w:rPr>
                <w:rFonts w:cstheme="minorHAnsi"/>
                <w:b/>
              </w:rPr>
            </w:pPr>
          </w:p>
          <w:p w14:paraId="43DAD8ED" w14:textId="63DC208F" w:rsidR="002332FE" w:rsidRDefault="002332FE" w:rsidP="00983AA6">
            <w:pPr>
              <w:rPr>
                <w:rFonts w:cstheme="minorHAnsi"/>
                <w:bCs/>
              </w:rPr>
            </w:pPr>
            <w:r w:rsidRPr="007E7BC9">
              <w:rPr>
                <w:rFonts w:cstheme="minorHAnsi"/>
                <w:bCs/>
              </w:rPr>
              <w:t xml:space="preserve">Any </w:t>
            </w:r>
            <w:r>
              <w:rPr>
                <w:rFonts w:cstheme="minorHAnsi"/>
                <w:bCs/>
              </w:rPr>
              <w:t xml:space="preserve">potential </w:t>
            </w:r>
            <w:r w:rsidRPr="007E7BC9">
              <w:rPr>
                <w:rFonts w:cstheme="minorHAnsi"/>
                <w:bCs/>
              </w:rPr>
              <w:t xml:space="preserve">adverse reaction to </w:t>
            </w:r>
            <w:proofErr w:type="spellStart"/>
            <w:r w:rsidRPr="007E7BC9">
              <w:rPr>
                <w:rFonts w:cstheme="minorHAnsi"/>
                <w:bCs/>
              </w:rPr>
              <w:t>Buvidal</w:t>
            </w:r>
            <w:proofErr w:type="spellEnd"/>
            <w:r w:rsidRPr="007E7BC9">
              <w:rPr>
                <w:rFonts w:cstheme="minorHAnsi"/>
                <w:bCs/>
              </w:rPr>
              <w:t xml:space="preserve">, or serious reaction </w:t>
            </w:r>
            <w:r>
              <w:rPr>
                <w:rFonts w:cstheme="minorHAnsi"/>
                <w:bCs/>
              </w:rPr>
              <w:t>must</w:t>
            </w:r>
            <w:r w:rsidRPr="007E7BC9">
              <w:rPr>
                <w:rFonts w:cstheme="minorHAnsi"/>
                <w:bCs/>
              </w:rPr>
              <w:t xml:space="preserve"> be reported to the DTS and the Medicines and Healthcare Products Regulatory Agency (MHRA) via the “Yellow Card” scheme.</w:t>
            </w:r>
          </w:p>
          <w:p w14:paraId="0E4C762A" w14:textId="77777777" w:rsidR="00CF5BA8" w:rsidRDefault="00CF5BA8" w:rsidP="00B8741D">
            <w:pPr>
              <w:keepNext/>
              <w:keepLines/>
              <w:pBdr>
                <w:top w:val="single" w:sz="4" w:space="1" w:color="auto"/>
                <w:left w:val="single" w:sz="4" w:space="4" w:color="auto"/>
                <w:bottom w:val="single" w:sz="4" w:space="1" w:color="auto"/>
                <w:right w:val="single" w:sz="4" w:space="4" w:color="auto"/>
              </w:pBdr>
              <w:jc w:val="center"/>
              <w:rPr>
                <w:rFonts w:cstheme="minorHAnsi"/>
                <w:b/>
                <w:bCs/>
                <w:sz w:val="18"/>
                <w:szCs w:val="18"/>
                <w:lang w:val="en-GB"/>
              </w:rPr>
            </w:pPr>
            <w:r>
              <w:rPr>
                <w:rFonts w:cstheme="minorHAnsi"/>
                <w:bCs/>
                <w:noProof/>
              </w:rPr>
              <mc:AlternateContent>
                <mc:Choice Requires="wps">
                  <w:drawing>
                    <wp:anchor distT="0" distB="0" distL="114300" distR="114300" simplePos="0" relativeHeight="251663360" behindDoc="0" locked="0" layoutInCell="1" allowOverlap="1" wp14:anchorId="0D3A85D8" wp14:editId="6039C243">
                      <wp:simplePos x="0" y="0"/>
                      <wp:positionH relativeFrom="column">
                        <wp:posOffset>-8255</wp:posOffset>
                      </wp:positionH>
                      <wp:positionV relativeFrom="paragraph">
                        <wp:posOffset>19685</wp:posOffset>
                      </wp:positionV>
                      <wp:extent cx="5835650" cy="409575"/>
                      <wp:effectExtent l="0" t="0" r="0" b="0"/>
                      <wp:wrapNone/>
                      <wp:docPr id="2" name="Rectangle 2"/>
                      <wp:cNvGraphicFramePr/>
                      <a:graphic xmlns:a="http://schemas.openxmlformats.org/drawingml/2006/main">
                        <a:graphicData uri="http://schemas.microsoft.com/office/word/2010/wordprocessingShape">
                          <wps:wsp>
                            <wps:cNvSpPr/>
                            <wps:spPr>
                              <a:xfrm>
                                <a:off x="0" y="0"/>
                                <a:ext cx="5835650" cy="4095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DC112" id="Rectangle 2" o:spid="_x0000_s1026" style="position:absolute;margin-left:-.65pt;margin-top:1.55pt;width:459.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pibbAIAADYFAAAOAAAAZHJzL2Uyb0RvYy54bWysVE1v2zAMvQ/YfxB0X+1kcT+COkXQosOA&#10;og3aDj2rslQbkEWNUuJkv36U7DhdW+ww7GJLIvlIPj3q/GLbGrZR6BuwJZ8c5ZwpK6Fq7EvJfzxe&#10;fznlzAdhK2HAqpLvlOcXi8+fzjs3V1OowVQKGYFYP+9cyesQ3DzLvKxVK/wROGXJqAFbEWiLL1mF&#10;oiP01mTTPD/OOsDKIUjlPZ1e9Ua+SPhaKxnutPYqMFNyqi2kL6bvc/xmi3Mxf0Hh6kYOZYh/qKIV&#10;jaWkI9SVCIKtsXkH1TYSwYMORxLaDLRupEo9UDeT/E03D7VwKvVC5Hg30uT/H6y83Ty4FRINnfNz&#10;T8vYxVZjG/9UH9smsnYjWWobmKTD4vRrcVwQp5Jss/ysOCkim9kh2qEP3xS0LC5KjnQZiSOxufGh&#10;d927xGQWrhtj0oUY+8cBYcaT7FBiWoWdUdHP2HulWVNRUdOUIKlHXRpkG0H3LqRUNkx6Uy0q1R9P&#10;ijxPAiD4MSI1kAAjsqaCRuwBICrzPXbfzuAfQ1US3xic/62wPniMSJnBhjG4bSzgRwCGuhoy9/57&#10;knpqIkvPUO1WyBB66Xsnrxu6jhvhw0ogaZ1ukOY33NFHG+hKDsOKsxrw10fn0Z8kSFbOOpqdkvuf&#10;a4GKM/PdkjjPJrNZHLa0mRUnU9rga8vza4tdt5dA1zShl8LJtIz+weyXGqF9ojFfxqxkElZS7pLL&#10;gPvNZehnmh4KqZbL5EYD5kS4sQ9ORvDIapTb4/ZJoBs0GUjNt7CfMzF/I83eN0ZaWK4D6Cbp9sDr&#10;wDcNZxLO8JDE6X+9T16H527xGwAA//8DAFBLAwQUAAYACAAAACEAeIHrRtwAAAAHAQAADwAAAGRy&#10;cy9kb3ducmV2LnhtbEyOy07DMBRE90j8g3WR2LVOqJSUNDcVICGEukAUundsN4mIryPbefTvMSu6&#10;HM3ozCn3i+nZpJ3vLCGk6wSYJmlVRw3C99fragvMB0FK9JY0wkV72Fe3N6UolJ3pU0/H0LAIIV8I&#10;hDaEoeDcy1Yb4dd20BS7s3VGhBhdw5UTc4Sbnj8kScaN6Cg+tGLQL62WP8fRIJzs+Xk2sqb36fLR&#10;jW8HJ+X2gHh/tzztgAW9hP8x/OlHdaiiU21HUp71CKt0E5cImxRYrB/TPAdWI2R5Brwq+bV/9QsA&#10;AP//AwBQSwECLQAUAAYACAAAACEAtoM4kv4AAADhAQAAEwAAAAAAAAAAAAAAAAAAAAAAW0NvbnRl&#10;bnRfVHlwZXNdLnhtbFBLAQItABQABgAIAAAAIQA4/SH/1gAAAJQBAAALAAAAAAAAAAAAAAAAAC8B&#10;AABfcmVscy8ucmVsc1BLAQItABQABgAIAAAAIQANvpibbAIAADYFAAAOAAAAAAAAAAAAAAAAAC4C&#10;AABkcnMvZTJvRG9jLnhtbFBLAQItABQABgAIAAAAIQB4getG3AAAAAcBAAAPAAAAAAAAAAAAAAAA&#10;AMYEAABkcnMvZG93bnJldi54bWxQSwUGAAAAAAQABADzAAAAzwUAAAAA&#10;" filled="f" stroked="f" strokeweight="1pt"/>
                  </w:pict>
                </mc:Fallback>
              </mc:AlternateContent>
            </w:r>
            <w:r w:rsidR="002332FE" w:rsidRPr="000F58E1">
              <w:rPr>
                <w:rFonts w:cstheme="minorHAnsi"/>
                <w:b/>
                <w:bCs/>
                <w:sz w:val="18"/>
                <w:szCs w:val="18"/>
                <w:lang w:val="en-GB"/>
              </w:rPr>
              <w:t xml:space="preserve">Adverse events should be reported. Reporting forms and information can be found at </w:t>
            </w:r>
          </w:p>
          <w:p w14:paraId="620369EE" w14:textId="31DEEE41" w:rsidR="00CF5BA8" w:rsidRDefault="00CF5BA8" w:rsidP="00B8741D">
            <w:pPr>
              <w:keepNext/>
              <w:keepLines/>
              <w:pBdr>
                <w:top w:val="single" w:sz="4" w:space="1" w:color="auto"/>
                <w:left w:val="single" w:sz="4" w:space="4" w:color="auto"/>
                <w:bottom w:val="single" w:sz="4" w:space="1" w:color="auto"/>
                <w:right w:val="single" w:sz="4" w:space="4" w:color="auto"/>
              </w:pBdr>
              <w:jc w:val="center"/>
              <w:rPr>
                <w:rFonts w:cstheme="minorHAnsi"/>
                <w:b/>
                <w:bCs/>
                <w:sz w:val="18"/>
                <w:szCs w:val="18"/>
                <w:lang w:val="en-GB"/>
              </w:rPr>
            </w:pPr>
            <w:hyperlink r:id="rId12" w:history="1">
              <w:r w:rsidRPr="00E578EF">
                <w:rPr>
                  <w:rStyle w:val="Hyperlink"/>
                  <w:rFonts w:eastAsia="SimSun" w:cstheme="minorHAnsi"/>
                  <w:b/>
                  <w:bCs/>
                  <w:sz w:val="18"/>
                  <w:szCs w:val="18"/>
                  <w:lang w:val="en-GB" w:eastAsia="sv-SE"/>
                </w:rPr>
                <w:t>www.mhra.gov.uk/yellowcard</w:t>
              </w:r>
            </w:hyperlink>
            <w:r w:rsidR="002332FE" w:rsidRPr="000F58E1">
              <w:rPr>
                <w:rFonts w:eastAsia="SimSun" w:cstheme="minorHAnsi"/>
                <w:b/>
                <w:bCs/>
                <w:color w:val="0000FF"/>
                <w:sz w:val="18"/>
                <w:szCs w:val="18"/>
                <w:lang w:val="en-GB" w:eastAsia="sv-SE"/>
              </w:rPr>
              <w:t xml:space="preserve"> </w:t>
            </w:r>
            <w:r w:rsidR="002332FE">
              <w:rPr>
                <w:rFonts w:eastAsia="SimSun" w:cstheme="minorHAnsi"/>
                <w:b/>
                <w:bCs/>
                <w:color w:val="0000FF"/>
                <w:sz w:val="18"/>
                <w:szCs w:val="18"/>
                <w:lang w:val="en-GB" w:eastAsia="sv-SE"/>
              </w:rPr>
              <w:t>(</w:t>
            </w:r>
            <w:r w:rsidR="002332FE" w:rsidRPr="000F58E1">
              <w:rPr>
                <w:rFonts w:eastAsia="SimSun" w:cstheme="minorHAnsi"/>
                <w:b/>
                <w:bCs/>
                <w:color w:val="000000" w:themeColor="text1"/>
                <w:sz w:val="18"/>
                <w:szCs w:val="18"/>
                <w:lang w:val="en-GB" w:eastAsia="sv-SE"/>
              </w:rPr>
              <w:t>or search for MHRA Yellow Card in the Google Play or Apple App Store</w:t>
            </w:r>
            <w:r w:rsidR="002332FE">
              <w:rPr>
                <w:rFonts w:eastAsia="SimSun" w:cstheme="minorHAnsi"/>
                <w:b/>
                <w:bCs/>
                <w:color w:val="000000" w:themeColor="text1"/>
                <w:sz w:val="18"/>
                <w:szCs w:val="18"/>
                <w:lang w:val="en-GB" w:eastAsia="sv-SE"/>
              </w:rPr>
              <w:t>)</w:t>
            </w:r>
            <w:r w:rsidR="002332FE" w:rsidRPr="000F58E1">
              <w:rPr>
                <w:rFonts w:cstheme="minorHAnsi"/>
                <w:b/>
                <w:bCs/>
                <w:sz w:val="18"/>
                <w:szCs w:val="18"/>
                <w:lang w:val="en-GB"/>
              </w:rPr>
              <w:t xml:space="preserve">. </w:t>
            </w:r>
          </w:p>
          <w:p w14:paraId="3DC0CF6B" w14:textId="656EAD83" w:rsidR="002332FE" w:rsidRPr="000F58E1" w:rsidRDefault="002332FE" w:rsidP="00B8741D">
            <w:pPr>
              <w:keepNext/>
              <w:keepLines/>
              <w:pBdr>
                <w:top w:val="single" w:sz="4" w:space="1" w:color="auto"/>
                <w:left w:val="single" w:sz="4" w:space="4" w:color="auto"/>
                <w:bottom w:val="single" w:sz="4" w:space="1" w:color="auto"/>
                <w:right w:val="single" w:sz="4" w:space="4" w:color="auto"/>
              </w:pBdr>
              <w:jc w:val="center"/>
              <w:rPr>
                <w:rFonts w:eastAsia="SimSun" w:cstheme="minorHAnsi"/>
                <w:b/>
                <w:bCs/>
                <w:color w:val="0000FF"/>
                <w:sz w:val="18"/>
                <w:szCs w:val="18"/>
                <w:lang w:val="en-GB" w:eastAsia="sv-SE"/>
              </w:rPr>
            </w:pPr>
            <w:r w:rsidRPr="000F58E1">
              <w:rPr>
                <w:rFonts w:cstheme="minorHAnsi"/>
                <w:b/>
                <w:bCs/>
                <w:sz w:val="18"/>
                <w:szCs w:val="18"/>
                <w:lang w:val="en-GB"/>
              </w:rPr>
              <w:t xml:space="preserve">Adverse events can also be reported to Camurus AB </w:t>
            </w:r>
            <w:r>
              <w:rPr>
                <w:rFonts w:cstheme="minorHAnsi"/>
                <w:b/>
                <w:bCs/>
                <w:sz w:val="18"/>
                <w:szCs w:val="18"/>
                <w:lang w:val="en-GB"/>
              </w:rPr>
              <w:t xml:space="preserve">via email: </w:t>
            </w:r>
            <w:hyperlink r:id="rId13" w:history="1">
              <w:r w:rsidRPr="003E6D40">
                <w:rPr>
                  <w:rStyle w:val="Hyperlink"/>
                  <w:rFonts w:cstheme="minorHAnsi"/>
                  <w:b/>
                  <w:bCs/>
                  <w:sz w:val="18"/>
                  <w:szCs w:val="18"/>
                  <w:lang w:val="en-GB"/>
                </w:rPr>
                <w:t>safety@camurus.com</w:t>
              </w:r>
            </w:hyperlink>
            <w:r>
              <w:rPr>
                <w:rFonts w:cstheme="minorHAnsi"/>
                <w:b/>
                <w:bCs/>
                <w:sz w:val="18"/>
                <w:szCs w:val="18"/>
                <w:lang w:val="en-GB"/>
              </w:rPr>
              <w:t xml:space="preserve"> </w:t>
            </w:r>
          </w:p>
          <w:p w14:paraId="47AF3864" w14:textId="77777777" w:rsidR="002332FE" w:rsidRDefault="002332FE"/>
        </w:tc>
      </w:tr>
      <w:tr w:rsidR="001C2762" w14:paraId="44A510E1" w14:textId="77777777" w:rsidTr="001C2762">
        <w:tc>
          <w:tcPr>
            <w:tcW w:w="872" w:type="dxa"/>
            <w:shd w:val="clear" w:color="auto" w:fill="4472C4" w:themeFill="accent1"/>
          </w:tcPr>
          <w:p w14:paraId="0ECA31F5" w14:textId="2BDCA080" w:rsidR="001C2762" w:rsidRDefault="001C2762" w:rsidP="001C2762">
            <w:r>
              <w:t>5</w:t>
            </w:r>
          </w:p>
        </w:tc>
        <w:tc>
          <w:tcPr>
            <w:tcW w:w="9321" w:type="dxa"/>
            <w:gridSpan w:val="6"/>
            <w:shd w:val="clear" w:color="auto" w:fill="4472C4" w:themeFill="accent1"/>
          </w:tcPr>
          <w:p w14:paraId="7DEB3D8C" w14:textId="59B67D10" w:rsidR="001C2762" w:rsidRDefault="001C2762" w:rsidP="00983AA6">
            <w:r>
              <w:t>Scope of J</w:t>
            </w:r>
            <w:r w:rsidR="00E85B52">
              <w:t>R</w:t>
            </w:r>
            <w:r>
              <w:t>A</w:t>
            </w:r>
          </w:p>
        </w:tc>
      </w:tr>
      <w:tr w:rsidR="002332FE" w14:paraId="15D73891" w14:textId="77777777" w:rsidTr="00DA793E">
        <w:tc>
          <w:tcPr>
            <w:tcW w:w="872" w:type="dxa"/>
            <w:shd w:val="clear" w:color="auto" w:fill="D9E2F3" w:themeFill="accent1" w:themeFillTint="33"/>
          </w:tcPr>
          <w:p w14:paraId="0C3DC773" w14:textId="77777777" w:rsidR="002332FE" w:rsidRDefault="002332FE" w:rsidP="00983AA6">
            <w:pPr>
              <w:jc w:val="right"/>
            </w:pPr>
          </w:p>
        </w:tc>
        <w:tc>
          <w:tcPr>
            <w:tcW w:w="9321" w:type="dxa"/>
            <w:gridSpan w:val="6"/>
            <w:shd w:val="clear" w:color="auto" w:fill="D9E2F3" w:themeFill="accent1" w:themeFillTint="33"/>
          </w:tcPr>
          <w:p w14:paraId="39192CC4" w14:textId="645D8754" w:rsidR="002332FE" w:rsidRPr="00704DFA" w:rsidRDefault="002332FE" w:rsidP="00983AA6">
            <w:r>
              <w:t xml:space="preserve">Communication between DTS and Primary Care </w:t>
            </w:r>
          </w:p>
        </w:tc>
      </w:tr>
      <w:tr w:rsidR="002332FE" w14:paraId="51EECE55" w14:textId="77777777" w:rsidTr="00DA793E">
        <w:tc>
          <w:tcPr>
            <w:tcW w:w="872" w:type="dxa"/>
            <w:shd w:val="clear" w:color="auto" w:fill="FFFFFF" w:themeFill="background1"/>
          </w:tcPr>
          <w:p w14:paraId="700DB39D" w14:textId="5B258626" w:rsidR="002332FE" w:rsidRDefault="002332FE" w:rsidP="00983AA6"/>
        </w:tc>
        <w:tc>
          <w:tcPr>
            <w:tcW w:w="9321" w:type="dxa"/>
            <w:gridSpan w:val="6"/>
          </w:tcPr>
          <w:p w14:paraId="58B07270" w14:textId="527305C8" w:rsidR="002332FE" w:rsidRDefault="002332FE" w:rsidP="00983AA6">
            <w:r>
              <w:t xml:space="preserve">Detail communication channels between DTS and Primary Care, identify lead from each party and provide contact details. </w:t>
            </w:r>
          </w:p>
        </w:tc>
      </w:tr>
      <w:tr w:rsidR="002332FE" w14:paraId="217DB162" w14:textId="77777777" w:rsidTr="001C2762">
        <w:tc>
          <w:tcPr>
            <w:tcW w:w="872" w:type="dxa"/>
            <w:shd w:val="clear" w:color="auto" w:fill="D9E2F3" w:themeFill="accent1" w:themeFillTint="33"/>
          </w:tcPr>
          <w:p w14:paraId="6EC0BD43" w14:textId="77777777" w:rsidR="002332FE" w:rsidRDefault="002332FE" w:rsidP="00983AA6"/>
        </w:tc>
        <w:tc>
          <w:tcPr>
            <w:tcW w:w="9321" w:type="dxa"/>
            <w:gridSpan w:val="6"/>
            <w:shd w:val="clear" w:color="auto" w:fill="D9E2F3" w:themeFill="accent1" w:themeFillTint="33"/>
          </w:tcPr>
          <w:p w14:paraId="7329B124" w14:textId="39EDAD60" w:rsidR="002332FE" w:rsidRDefault="002332FE" w:rsidP="00983AA6">
            <w:r>
              <w:t xml:space="preserve">Contact with patient </w:t>
            </w:r>
          </w:p>
        </w:tc>
      </w:tr>
      <w:tr w:rsidR="002332FE" w14:paraId="7266459D" w14:textId="77777777" w:rsidTr="001C2762">
        <w:tc>
          <w:tcPr>
            <w:tcW w:w="872" w:type="dxa"/>
          </w:tcPr>
          <w:p w14:paraId="6509A1F6" w14:textId="77777777" w:rsidR="002332FE" w:rsidRDefault="002332FE" w:rsidP="00983AA6"/>
        </w:tc>
        <w:tc>
          <w:tcPr>
            <w:tcW w:w="9321" w:type="dxa"/>
            <w:gridSpan w:val="6"/>
          </w:tcPr>
          <w:p w14:paraId="3D975A0C" w14:textId="061C1070" w:rsidR="002332FE" w:rsidRDefault="002332FE" w:rsidP="00983AA6">
            <w:r>
              <w:t>Provide details of who is responsible for sending patient reminders, how many should be sent and time frames</w:t>
            </w:r>
          </w:p>
        </w:tc>
      </w:tr>
      <w:tr w:rsidR="002332FE" w14:paraId="3FDE4196" w14:textId="77777777" w:rsidTr="001C2762">
        <w:tc>
          <w:tcPr>
            <w:tcW w:w="872" w:type="dxa"/>
            <w:shd w:val="clear" w:color="auto" w:fill="D9E2F3" w:themeFill="accent1" w:themeFillTint="33"/>
          </w:tcPr>
          <w:p w14:paraId="4EF0AF8D" w14:textId="77777777" w:rsidR="002332FE" w:rsidRDefault="002332FE" w:rsidP="00983AA6"/>
        </w:tc>
        <w:tc>
          <w:tcPr>
            <w:tcW w:w="9321" w:type="dxa"/>
            <w:gridSpan w:val="6"/>
            <w:shd w:val="clear" w:color="auto" w:fill="D9E2F3" w:themeFill="accent1" w:themeFillTint="33"/>
          </w:tcPr>
          <w:p w14:paraId="028B94F6" w14:textId="08C0ADC1" w:rsidR="002332FE" w:rsidRDefault="002332FE" w:rsidP="00983AA6">
            <w:r>
              <w:t xml:space="preserve">Missed Appointments </w:t>
            </w:r>
          </w:p>
        </w:tc>
      </w:tr>
      <w:tr w:rsidR="002332FE" w14:paraId="509101E7" w14:textId="77777777" w:rsidTr="001C2762">
        <w:tc>
          <w:tcPr>
            <w:tcW w:w="872" w:type="dxa"/>
          </w:tcPr>
          <w:p w14:paraId="12ABC450" w14:textId="77777777" w:rsidR="002332FE" w:rsidRDefault="002332FE" w:rsidP="00983AA6"/>
        </w:tc>
        <w:tc>
          <w:tcPr>
            <w:tcW w:w="9321" w:type="dxa"/>
            <w:gridSpan w:val="6"/>
          </w:tcPr>
          <w:p w14:paraId="6296DC5F" w14:textId="598C62A3" w:rsidR="002332FE" w:rsidRDefault="002332FE" w:rsidP="00983AA6">
            <w:r w:rsidRPr="001808D4">
              <w:t>Provide details of who is responsible for contacting patient if they failed to turn up for their appointment</w:t>
            </w:r>
            <w:r>
              <w:t xml:space="preserve"> and how this should be managed </w:t>
            </w:r>
          </w:p>
        </w:tc>
      </w:tr>
      <w:tr w:rsidR="002332FE" w14:paraId="50FEBA4F" w14:textId="77777777" w:rsidTr="00DA793E">
        <w:tc>
          <w:tcPr>
            <w:tcW w:w="872" w:type="dxa"/>
            <w:shd w:val="clear" w:color="auto" w:fill="4472C4" w:themeFill="accent1"/>
          </w:tcPr>
          <w:p w14:paraId="3E253CDC" w14:textId="59D977D4" w:rsidR="002332FE" w:rsidRDefault="006B0DDC" w:rsidP="00983AA6">
            <w:r>
              <w:t>6</w:t>
            </w:r>
          </w:p>
        </w:tc>
        <w:tc>
          <w:tcPr>
            <w:tcW w:w="9321" w:type="dxa"/>
            <w:gridSpan w:val="6"/>
            <w:shd w:val="clear" w:color="auto" w:fill="4472C4" w:themeFill="accent1"/>
          </w:tcPr>
          <w:p w14:paraId="359C8749" w14:textId="61C73697" w:rsidR="002332FE" w:rsidRDefault="002332FE" w:rsidP="00983AA6">
            <w:r>
              <w:t xml:space="preserve">Withdrawal from </w:t>
            </w:r>
            <w:r w:rsidR="00CE6FA3">
              <w:t>J</w:t>
            </w:r>
            <w:r w:rsidR="00E85B52">
              <w:t>R</w:t>
            </w:r>
            <w:r w:rsidR="00CE6FA3">
              <w:t>A</w:t>
            </w:r>
          </w:p>
        </w:tc>
      </w:tr>
      <w:tr w:rsidR="002332FE" w14:paraId="211CC038" w14:textId="77777777" w:rsidTr="001C2762">
        <w:tc>
          <w:tcPr>
            <w:tcW w:w="872" w:type="dxa"/>
          </w:tcPr>
          <w:p w14:paraId="03A8BC1B" w14:textId="77777777" w:rsidR="002332FE" w:rsidRDefault="002332FE" w:rsidP="00983AA6"/>
        </w:tc>
        <w:tc>
          <w:tcPr>
            <w:tcW w:w="9321" w:type="dxa"/>
            <w:gridSpan w:val="6"/>
          </w:tcPr>
          <w:p w14:paraId="7B44FFF8" w14:textId="6C7B4DF5" w:rsidR="002332FE" w:rsidRDefault="002332FE" w:rsidP="00983AA6">
            <w:r>
              <w:t>Provide notice period for withdrawing from this service (both parties)</w:t>
            </w:r>
          </w:p>
        </w:tc>
      </w:tr>
      <w:tr w:rsidR="002332FE" w14:paraId="753C5EA6" w14:textId="77777777" w:rsidTr="001C2762">
        <w:tc>
          <w:tcPr>
            <w:tcW w:w="872" w:type="dxa"/>
            <w:shd w:val="clear" w:color="auto" w:fill="4472C4" w:themeFill="accent1"/>
          </w:tcPr>
          <w:p w14:paraId="2BF26AB5" w14:textId="51D1771E" w:rsidR="002332FE" w:rsidRDefault="006B0DDC" w:rsidP="00983AA6">
            <w:r>
              <w:t>7</w:t>
            </w:r>
          </w:p>
        </w:tc>
        <w:tc>
          <w:tcPr>
            <w:tcW w:w="9321" w:type="dxa"/>
            <w:gridSpan w:val="6"/>
            <w:shd w:val="clear" w:color="auto" w:fill="4472C4" w:themeFill="accent1"/>
          </w:tcPr>
          <w:p w14:paraId="0DF46E69" w14:textId="4CBE9A30" w:rsidR="002332FE" w:rsidRDefault="002332FE" w:rsidP="00983AA6">
            <w:r>
              <w:t xml:space="preserve">Renumeration &amp; ordering of </w:t>
            </w:r>
            <w:proofErr w:type="spellStart"/>
            <w:r w:rsidR="00CE6FA3">
              <w:t>Buvidal</w:t>
            </w:r>
            <w:proofErr w:type="spellEnd"/>
          </w:p>
        </w:tc>
      </w:tr>
      <w:tr w:rsidR="002332FE" w14:paraId="6B4102E6" w14:textId="77777777" w:rsidTr="001C2762">
        <w:tc>
          <w:tcPr>
            <w:tcW w:w="872" w:type="dxa"/>
          </w:tcPr>
          <w:p w14:paraId="516E6F91" w14:textId="4F07E394" w:rsidR="002332FE" w:rsidRDefault="002332FE" w:rsidP="00983AA6"/>
        </w:tc>
        <w:tc>
          <w:tcPr>
            <w:tcW w:w="9321" w:type="dxa"/>
            <w:gridSpan w:val="6"/>
          </w:tcPr>
          <w:p w14:paraId="493A4434" w14:textId="77777777" w:rsidR="002332FE" w:rsidRDefault="002332FE" w:rsidP="00983AA6">
            <w:r>
              <w:t xml:space="preserve">Provide details of the ordering process into primary care </w:t>
            </w:r>
          </w:p>
          <w:p w14:paraId="14BADB9B" w14:textId="5B575B80" w:rsidR="002332FE" w:rsidRDefault="002332FE" w:rsidP="00983AA6">
            <w:r>
              <w:t>Provide details for remuneration and administration fees (to be agreed between DTS, Primary Care and Payor)</w:t>
            </w:r>
          </w:p>
        </w:tc>
      </w:tr>
      <w:tr w:rsidR="002332FE" w14:paraId="18CA3030" w14:textId="77777777" w:rsidTr="001C2762">
        <w:tc>
          <w:tcPr>
            <w:tcW w:w="872" w:type="dxa"/>
            <w:shd w:val="clear" w:color="auto" w:fill="4472C4" w:themeFill="accent1"/>
          </w:tcPr>
          <w:p w14:paraId="0073B1C6" w14:textId="56ADC1F2" w:rsidR="002332FE" w:rsidRDefault="006B0DDC" w:rsidP="00983AA6">
            <w:r>
              <w:t>8</w:t>
            </w:r>
          </w:p>
        </w:tc>
        <w:tc>
          <w:tcPr>
            <w:tcW w:w="9321" w:type="dxa"/>
            <w:gridSpan w:val="6"/>
            <w:shd w:val="clear" w:color="auto" w:fill="4472C4" w:themeFill="accent1"/>
          </w:tcPr>
          <w:p w14:paraId="7177B791" w14:textId="549D94A7" w:rsidR="002332FE" w:rsidRDefault="002332FE" w:rsidP="00983AA6">
            <w:r>
              <w:t xml:space="preserve">Performance management &amp; service quality </w:t>
            </w:r>
          </w:p>
        </w:tc>
      </w:tr>
      <w:tr w:rsidR="002332FE" w14:paraId="4A979CE2" w14:textId="77777777" w:rsidTr="001C2762">
        <w:tc>
          <w:tcPr>
            <w:tcW w:w="872" w:type="dxa"/>
          </w:tcPr>
          <w:p w14:paraId="280AD026" w14:textId="3B93180E" w:rsidR="002332FE" w:rsidRDefault="002332FE" w:rsidP="00983AA6"/>
        </w:tc>
        <w:tc>
          <w:tcPr>
            <w:tcW w:w="9321" w:type="dxa"/>
            <w:gridSpan w:val="6"/>
          </w:tcPr>
          <w:p w14:paraId="41E007CA" w14:textId="5A82B651" w:rsidR="002332FE" w:rsidRDefault="002332FE" w:rsidP="00983AA6">
            <w:r>
              <w:t xml:space="preserve">Add in KPIs agreed between each party and review period </w:t>
            </w:r>
          </w:p>
        </w:tc>
      </w:tr>
      <w:tr w:rsidR="002332FE" w14:paraId="3E7984E7" w14:textId="77777777" w:rsidTr="001C2762">
        <w:tc>
          <w:tcPr>
            <w:tcW w:w="872" w:type="dxa"/>
            <w:shd w:val="clear" w:color="auto" w:fill="4472C4" w:themeFill="accent1"/>
          </w:tcPr>
          <w:p w14:paraId="19AB2924" w14:textId="226CB61C" w:rsidR="002332FE" w:rsidRDefault="006B0DDC" w:rsidP="00983AA6">
            <w:r>
              <w:t>9</w:t>
            </w:r>
          </w:p>
        </w:tc>
        <w:tc>
          <w:tcPr>
            <w:tcW w:w="9321" w:type="dxa"/>
            <w:gridSpan w:val="6"/>
            <w:shd w:val="clear" w:color="auto" w:fill="4472C4" w:themeFill="accent1"/>
          </w:tcPr>
          <w:p w14:paraId="56560E90" w14:textId="764027E6" w:rsidR="002332FE" w:rsidRDefault="002332FE" w:rsidP="00983AA6">
            <w:r>
              <w:t xml:space="preserve">Confidentiality </w:t>
            </w:r>
          </w:p>
        </w:tc>
      </w:tr>
      <w:tr w:rsidR="002332FE" w14:paraId="17515E75" w14:textId="77777777" w:rsidTr="001C2762">
        <w:tc>
          <w:tcPr>
            <w:tcW w:w="872" w:type="dxa"/>
          </w:tcPr>
          <w:p w14:paraId="6B81F452" w14:textId="10238395" w:rsidR="002332FE" w:rsidRDefault="002332FE" w:rsidP="00983AA6"/>
        </w:tc>
        <w:tc>
          <w:tcPr>
            <w:tcW w:w="9321" w:type="dxa"/>
            <w:gridSpan w:val="6"/>
            <w:shd w:val="clear" w:color="auto" w:fill="auto"/>
          </w:tcPr>
          <w:p w14:paraId="7386D975" w14:textId="52841D85" w:rsidR="002332FE" w:rsidRDefault="002332FE" w:rsidP="00983AA6">
            <w:r>
              <w:t xml:space="preserve">Include local guidelines </w:t>
            </w:r>
          </w:p>
        </w:tc>
      </w:tr>
      <w:tr w:rsidR="002332FE" w14:paraId="0DBF650E" w14:textId="77777777" w:rsidTr="001C2762">
        <w:tc>
          <w:tcPr>
            <w:tcW w:w="872" w:type="dxa"/>
            <w:shd w:val="clear" w:color="auto" w:fill="4472C4" w:themeFill="accent1"/>
          </w:tcPr>
          <w:p w14:paraId="50BF2FE3" w14:textId="4F697A6A" w:rsidR="002332FE" w:rsidRDefault="006B0DDC" w:rsidP="00983AA6">
            <w:r>
              <w:t>10</w:t>
            </w:r>
          </w:p>
        </w:tc>
        <w:tc>
          <w:tcPr>
            <w:tcW w:w="9321" w:type="dxa"/>
            <w:gridSpan w:val="6"/>
            <w:shd w:val="clear" w:color="auto" w:fill="4472C4" w:themeFill="accent1"/>
          </w:tcPr>
          <w:p w14:paraId="519CF713" w14:textId="4AC39236" w:rsidR="002332FE" w:rsidRDefault="002332FE" w:rsidP="00983AA6">
            <w:r>
              <w:t xml:space="preserve">Indemnity </w:t>
            </w:r>
          </w:p>
        </w:tc>
      </w:tr>
      <w:tr w:rsidR="002332FE" w14:paraId="34D131D5" w14:textId="77777777" w:rsidTr="001C2762">
        <w:tc>
          <w:tcPr>
            <w:tcW w:w="872" w:type="dxa"/>
            <w:shd w:val="clear" w:color="auto" w:fill="auto"/>
          </w:tcPr>
          <w:p w14:paraId="6DD04D3E" w14:textId="77777777" w:rsidR="002332FE" w:rsidRDefault="002332FE" w:rsidP="00983AA6"/>
        </w:tc>
        <w:tc>
          <w:tcPr>
            <w:tcW w:w="9321" w:type="dxa"/>
            <w:gridSpan w:val="6"/>
            <w:shd w:val="clear" w:color="auto" w:fill="auto"/>
          </w:tcPr>
          <w:p w14:paraId="6B303E41" w14:textId="1105B29F" w:rsidR="002332FE" w:rsidRDefault="002332FE" w:rsidP="00983AA6">
            <w:r>
              <w:t xml:space="preserve">Include local guidelines </w:t>
            </w:r>
          </w:p>
        </w:tc>
      </w:tr>
      <w:tr w:rsidR="002332FE" w14:paraId="2F354655" w14:textId="77777777" w:rsidTr="001C2762">
        <w:tc>
          <w:tcPr>
            <w:tcW w:w="872" w:type="dxa"/>
            <w:shd w:val="clear" w:color="auto" w:fill="4472C4" w:themeFill="accent1"/>
          </w:tcPr>
          <w:p w14:paraId="61AE943B" w14:textId="28AE5A46" w:rsidR="002332FE" w:rsidRDefault="006B0DDC" w:rsidP="00983AA6">
            <w:r>
              <w:t>11</w:t>
            </w:r>
          </w:p>
        </w:tc>
        <w:tc>
          <w:tcPr>
            <w:tcW w:w="9321" w:type="dxa"/>
            <w:gridSpan w:val="6"/>
            <w:shd w:val="clear" w:color="auto" w:fill="4472C4" w:themeFill="accent1"/>
          </w:tcPr>
          <w:p w14:paraId="01798D7B" w14:textId="424DAE15" w:rsidR="002332FE" w:rsidRDefault="002332FE" w:rsidP="00983AA6">
            <w:r>
              <w:t xml:space="preserve">Contact details &amp; emergency contacts </w:t>
            </w:r>
          </w:p>
        </w:tc>
      </w:tr>
      <w:tr w:rsidR="002332FE" w14:paraId="46FBDE8C" w14:textId="77777777" w:rsidTr="001C2762">
        <w:tc>
          <w:tcPr>
            <w:tcW w:w="872" w:type="dxa"/>
            <w:shd w:val="clear" w:color="auto" w:fill="auto"/>
          </w:tcPr>
          <w:p w14:paraId="4E0250A9" w14:textId="77777777" w:rsidR="002332FE" w:rsidRDefault="002332FE" w:rsidP="00983AA6"/>
        </w:tc>
        <w:tc>
          <w:tcPr>
            <w:tcW w:w="9321" w:type="dxa"/>
            <w:gridSpan w:val="6"/>
            <w:shd w:val="clear" w:color="auto" w:fill="auto"/>
          </w:tcPr>
          <w:p w14:paraId="49DD39B6" w14:textId="0C279828" w:rsidR="002332FE" w:rsidRDefault="002332FE" w:rsidP="00983AA6">
            <w:r>
              <w:t xml:space="preserve">Include local details </w:t>
            </w:r>
          </w:p>
        </w:tc>
      </w:tr>
    </w:tbl>
    <w:p w14:paraId="7EFD2717" w14:textId="77777777" w:rsidR="008142FF" w:rsidRDefault="008142FF" w:rsidP="008142FF">
      <w:pPr>
        <w:pStyle w:val="Default"/>
      </w:pPr>
    </w:p>
    <w:p w14:paraId="61210F52" w14:textId="77777777" w:rsidR="00702494" w:rsidRDefault="00702494">
      <w:r>
        <w:br w:type="page"/>
      </w:r>
    </w:p>
    <w:p w14:paraId="68F1BB1F" w14:textId="1CA495AA" w:rsidR="00A92D8B" w:rsidRPr="00ED4338" w:rsidRDefault="00702494" w:rsidP="00702494">
      <w:pPr>
        <w:rPr>
          <w:rFonts w:cstheme="minorHAnsi"/>
          <w:b/>
          <w:bCs/>
        </w:rPr>
      </w:pPr>
      <w:r w:rsidRPr="00ED4338">
        <w:rPr>
          <w:rFonts w:cstheme="minorHAnsi"/>
          <w:b/>
          <w:bCs/>
        </w:rPr>
        <w:lastRenderedPageBreak/>
        <w:t>Appendix A</w:t>
      </w:r>
    </w:p>
    <w:p w14:paraId="764D17CE" w14:textId="2C6D5A3B" w:rsidR="00702494" w:rsidRPr="00ED4338" w:rsidRDefault="00A92D8B" w:rsidP="00A92D8B">
      <w:pPr>
        <w:rPr>
          <w:rFonts w:cstheme="minorHAnsi"/>
        </w:rPr>
      </w:pPr>
      <w:r w:rsidRPr="00A92D8B">
        <w:rPr>
          <w:rFonts w:cstheme="minorHAnsi"/>
          <w:b/>
          <w:bCs/>
          <w:u w:val="single"/>
        </w:rPr>
        <w:t xml:space="preserve">Sample referral </w:t>
      </w:r>
      <w:r>
        <w:rPr>
          <w:rFonts w:cstheme="minorHAnsi"/>
          <w:b/>
          <w:bCs/>
          <w:u w:val="single"/>
        </w:rPr>
        <w:t xml:space="preserve">letter </w:t>
      </w:r>
      <w:r w:rsidRPr="00A92D8B">
        <w:rPr>
          <w:rFonts w:cstheme="minorHAnsi"/>
          <w:b/>
          <w:bCs/>
          <w:u w:val="single"/>
        </w:rPr>
        <w:t xml:space="preserve">for continuation of </w:t>
      </w:r>
      <w:proofErr w:type="spellStart"/>
      <w:r w:rsidRPr="00A92D8B">
        <w:rPr>
          <w:rFonts w:cstheme="minorHAnsi"/>
          <w:b/>
          <w:bCs/>
          <w:u w:val="single"/>
        </w:rPr>
        <w:t>Buvidal</w:t>
      </w:r>
      <w:proofErr w:type="spellEnd"/>
      <w:r w:rsidRPr="00A92D8B">
        <w:rPr>
          <w:rFonts w:cstheme="minorHAnsi"/>
          <w:b/>
          <w:bCs/>
          <w:u w:val="single"/>
        </w:rPr>
        <w:t xml:space="preserve"> treatment - to be adapted to local needs / systems.</w:t>
      </w:r>
    </w:p>
    <w:p w14:paraId="2C290C8C" w14:textId="28F834EB" w:rsidR="00702494" w:rsidRPr="00ED4338" w:rsidRDefault="00702494" w:rsidP="00702494">
      <w:pPr>
        <w:rPr>
          <w:rFonts w:cstheme="minorHAnsi"/>
        </w:rPr>
      </w:pPr>
      <w:r w:rsidRPr="00ED4338">
        <w:rPr>
          <w:rFonts w:cstheme="minorHAnsi"/>
        </w:rPr>
        <w:t>Dear</w:t>
      </w:r>
      <w:r w:rsidR="006E505D" w:rsidRPr="00ED4338">
        <w:rPr>
          <w:rFonts w:cstheme="minorHAnsi"/>
        </w:rPr>
        <w:t xml:space="preserve"> </w:t>
      </w:r>
      <w:r w:rsidR="006E505D" w:rsidRPr="00ED4338">
        <w:rPr>
          <w:rFonts w:cstheme="minorHAnsi"/>
          <w:color w:val="FF0000"/>
        </w:rPr>
        <w:t>[</w:t>
      </w:r>
      <w:r w:rsidR="00D153C5">
        <w:rPr>
          <w:rFonts w:cstheme="minorHAnsi"/>
          <w:color w:val="FF0000"/>
        </w:rPr>
        <w:t>Primary Care Provider]</w:t>
      </w:r>
    </w:p>
    <w:p w14:paraId="6A0014B2" w14:textId="77777777" w:rsidR="00702494" w:rsidRPr="00ED4338" w:rsidRDefault="00702494" w:rsidP="00702494">
      <w:pPr>
        <w:rPr>
          <w:rFonts w:cstheme="minorHAnsi"/>
        </w:rPr>
      </w:pPr>
    </w:p>
    <w:p w14:paraId="06972A75" w14:textId="2026F06B" w:rsidR="00702494" w:rsidRPr="00ED4338" w:rsidRDefault="00702494" w:rsidP="00702494">
      <w:pPr>
        <w:rPr>
          <w:rFonts w:cstheme="minorHAnsi"/>
        </w:rPr>
      </w:pPr>
      <w:r w:rsidRPr="00ED4338">
        <w:rPr>
          <w:rFonts w:cstheme="minorHAnsi"/>
        </w:rPr>
        <w:t xml:space="preserve">Patient name: </w:t>
      </w:r>
    </w:p>
    <w:p w14:paraId="0EAD5757" w14:textId="73CD2A4A" w:rsidR="00702494" w:rsidRPr="00ED4338" w:rsidRDefault="00702494" w:rsidP="00702494">
      <w:pPr>
        <w:rPr>
          <w:rFonts w:cstheme="minorHAnsi"/>
        </w:rPr>
      </w:pPr>
      <w:r w:rsidRPr="00ED4338">
        <w:rPr>
          <w:rFonts w:cstheme="minorHAnsi"/>
        </w:rPr>
        <w:t>Date of birth:</w:t>
      </w:r>
    </w:p>
    <w:p w14:paraId="2AFC6DAA" w14:textId="77777777" w:rsidR="00702494" w:rsidRPr="00ED4338" w:rsidRDefault="00702494" w:rsidP="00702494">
      <w:pPr>
        <w:rPr>
          <w:rFonts w:cstheme="minorHAnsi"/>
        </w:rPr>
      </w:pPr>
    </w:p>
    <w:p w14:paraId="1FFA3181" w14:textId="755E96EF" w:rsidR="00702494" w:rsidRPr="00ED4338" w:rsidRDefault="00702494" w:rsidP="00702494">
      <w:pPr>
        <w:rPr>
          <w:rFonts w:cstheme="minorHAnsi"/>
          <w:i/>
          <w:iCs/>
        </w:rPr>
      </w:pPr>
      <w:r w:rsidRPr="00ED4338">
        <w:rPr>
          <w:rFonts w:cstheme="minorHAnsi"/>
        </w:rPr>
        <w:t xml:space="preserve">This patient is suitable </w:t>
      </w:r>
      <w:r w:rsidR="00ED6076">
        <w:rPr>
          <w:rFonts w:cstheme="minorHAnsi"/>
        </w:rPr>
        <w:t>to receive</w:t>
      </w:r>
      <w:r w:rsidRPr="00ED4338">
        <w:rPr>
          <w:rFonts w:cstheme="minorHAnsi"/>
        </w:rPr>
        <w:t xml:space="preserve"> treatment with </w:t>
      </w:r>
      <w:proofErr w:type="spellStart"/>
      <w:r w:rsidRPr="00ED4338">
        <w:rPr>
          <w:rFonts w:cstheme="minorHAnsi"/>
        </w:rPr>
        <w:t>Buvidal</w:t>
      </w:r>
      <w:proofErr w:type="spellEnd"/>
      <w:r w:rsidR="00D057E6">
        <w:rPr>
          <w:rFonts w:cstheme="minorHAnsi"/>
          <w:vertAlign w:val="superscript"/>
        </w:rPr>
        <w:t xml:space="preserve"> </w:t>
      </w:r>
      <w:r w:rsidRPr="00ED4338">
        <w:rPr>
          <w:rFonts w:cstheme="minorHAnsi"/>
        </w:rPr>
        <w:t>for the treatment o</w:t>
      </w:r>
      <w:r w:rsidR="00ED4338">
        <w:rPr>
          <w:rFonts w:cstheme="minorHAnsi"/>
        </w:rPr>
        <w:t>f opioid dependence</w:t>
      </w:r>
      <w:r w:rsidR="00ED6076">
        <w:rPr>
          <w:rFonts w:cstheme="minorHAnsi"/>
        </w:rPr>
        <w:t xml:space="preserve"> in primary care. </w:t>
      </w:r>
    </w:p>
    <w:p w14:paraId="73DF6767" w14:textId="00AD29FE" w:rsidR="00702494" w:rsidRDefault="00702494" w:rsidP="00702494">
      <w:pPr>
        <w:rPr>
          <w:rFonts w:cstheme="minorHAnsi"/>
          <w:bCs/>
          <w:color w:val="FF0000"/>
        </w:rPr>
      </w:pPr>
      <w:r w:rsidRPr="00ED4338">
        <w:rPr>
          <w:rFonts w:cstheme="minorHAnsi"/>
          <w:bCs/>
        </w:rPr>
        <w:t xml:space="preserve">Treatment was started on </w:t>
      </w:r>
      <w:r w:rsidR="00D057E6" w:rsidRPr="00D057E6">
        <w:rPr>
          <w:rFonts w:cstheme="minorHAnsi"/>
          <w:bCs/>
          <w:color w:val="FF0000"/>
        </w:rPr>
        <w:t>[</w:t>
      </w:r>
      <w:r w:rsidR="00D12179">
        <w:rPr>
          <w:rFonts w:cstheme="minorHAnsi"/>
          <w:bCs/>
          <w:color w:val="FF0000"/>
        </w:rPr>
        <w:t xml:space="preserve">insert </w:t>
      </w:r>
      <w:r w:rsidRPr="00D057E6">
        <w:rPr>
          <w:rFonts w:cstheme="minorHAnsi"/>
          <w:bCs/>
          <w:color w:val="FF0000"/>
        </w:rPr>
        <w:t>date started</w:t>
      </w:r>
      <w:r w:rsidR="00D057E6" w:rsidRPr="00D057E6">
        <w:rPr>
          <w:rFonts w:cstheme="minorHAnsi"/>
          <w:bCs/>
          <w:color w:val="FF0000"/>
        </w:rPr>
        <w:t>]</w:t>
      </w:r>
      <w:r w:rsidR="00D12179">
        <w:rPr>
          <w:rFonts w:cstheme="minorHAnsi"/>
          <w:bCs/>
          <w:color w:val="FF0000"/>
        </w:rPr>
        <w:t xml:space="preserve">. </w:t>
      </w:r>
    </w:p>
    <w:p w14:paraId="2F4525DE" w14:textId="79138C9E" w:rsidR="00D12179" w:rsidRDefault="00D12179" w:rsidP="00702494">
      <w:pPr>
        <w:rPr>
          <w:rFonts w:cstheme="minorHAnsi"/>
          <w:bCs/>
          <w:color w:val="FF0000"/>
        </w:rPr>
      </w:pPr>
      <w:r w:rsidRPr="00D12179">
        <w:rPr>
          <w:rFonts w:cstheme="minorHAnsi"/>
          <w:bCs/>
        </w:rPr>
        <w:t xml:space="preserve">Last injection was given on </w:t>
      </w:r>
      <w:r>
        <w:rPr>
          <w:rFonts w:cstheme="minorHAnsi"/>
          <w:bCs/>
          <w:color w:val="FF0000"/>
        </w:rPr>
        <w:t xml:space="preserve">[insert date], </w:t>
      </w:r>
      <w:r w:rsidRPr="00D12179">
        <w:rPr>
          <w:rFonts w:cstheme="minorHAnsi"/>
          <w:bCs/>
        </w:rPr>
        <w:t>dose</w:t>
      </w:r>
      <w:r>
        <w:rPr>
          <w:rFonts w:cstheme="minorHAnsi"/>
          <w:bCs/>
          <w:color w:val="FF0000"/>
        </w:rPr>
        <w:t xml:space="preserve"> [insert dose], </w:t>
      </w:r>
      <w:r w:rsidRPr="00D12179">
        <w:rPr>
          <w:rFonts w:cstheme="minorHAnsi"/>
          <w:bCs/>
        </w:rPr>
        <w:t xml:space="preserve">site </w:t>
      </w:r>
      <w:r>
        <w:rPr>
          <w:rFonts w:cstheme="minorHAnsi"/>
          <w:bCs/>
          <w:color w:val="FF0000"/>
        </w:rPr>
        <w:t xml:space="preserve">[insert site where injection was given]. </w:t>
      </w:r>
    </w:p>
    <w:p w14:paraId="59054B48" w14:textId="009AA99A" w:rsidR="00D12179" w:rsidRPr="00ED4338" w:rsidRDefault="00D12179" w:rsidP="00702494">
      <w:pPr>
        <w:rPr>
          <w:rFonts w:cstheme="minorHAnsi"/>
          <w:bCs/>
        </w:rPr>
      </w:pPr>
      <w:r w:rsidRPr="00D12179">
        <w:rPr>
          <w:rFonts w:cstheme="minorHAnsi"/>
          <w:bCs/>
        </w:rPr>
        <w:t xml:space="preserve">Next injection is due on </w:t>
      </w:r>
      <w:r>
        <w:rPr>
          <w:rFonts w:cstheme="minorHAnsi"/>
          <w:bCs/>
          <w:color w:val="FF0000"/>
        </w:rPr>
        <w:t xml:space="preserve">[insert date], </w:t>
      </w:r>
      <w:r w:rsidRPr="00D12179">
        <w:rPr>
          <w:rFonts w:cstheme="minorHAnsi"/>
          <w:bCs/>
        </w:rPr>
        <w:t>dose</w:t>
      </w:r>
      <w:r>
        <w:rPr>
          <w:rFonts w:cstheme="minorHAnsi"/>
          <w:bCs/>
          <w:color w:val="FF0000"/>
        </w:rPr>
        <w:t xml:space="preserve"> [insert dose]. </w:t>
      </w:r>
    </w:p>
    <w:p w14:paraId="4755F522" w14:textId="77777777" w:rsidR="00702494" w:rsidRPr="00ED4338" w:rsidRDefault="00702494" w:rsidP="00702494">
      <w:pPr>
        <w:rPr>
          <w:rFonts w:cstheme="minorHAnsi"/>
        </w:rPr>
      </w:pPr>
    </w:p>
    <w:p w14:paraId="47AA0300" w14:textId="455706BA" w:rsidR="00702494" w:rsidRPr="00ED4338" w:rsidRDefault="00702494" w:rsidP="00702494">
      <w:pPr>
        <w:rPr>
          <w:rFonts w:cstheme="minorHAnsi"/>
          <w:i/>
          <w:iCs/>
        </w:rPr>
      </w:pPr>
      <w:r w:rsidRPr="00ED4338">
        <w:rPr>
          <w:rFonts w:cstheme="minorHAnsi"/>
        </w:rPr>
        <w:t>Next review with</w:t>
      </w:r>
      <w:r w:rsidR="00D153C5">
        <w:rPr>
          <w:rFonts w:cstheme="minorHAnsi"/>
        </w:rPr>
        <w:t>in</w:t>
      </w:r>
      <w:r w:rsidRPr="00ED4338">
        <w:rPr>
          <w:rFonts w:cstheme="minorHAnsi"/>
        </w:rPr>
        <w:t xml:space="preserve"> </w:t>
      </w:r>
      <w:r w:rsidR="00D153C5">
        <w:rPr>
          <w:rFonts w:cstheme="minorHAnsi"/>
        </w:rPr>
        <w:t>[DTS]</w:t>
      </w:r>
      <w:r w:rsidRPr="00ED4338">
        <w:rPr>
          <w:rFonts w:cstheme="minorHAnsi"/>
        </w:rPr>
        <w:t>:</w:t>
      </w:r>
      <w:r w:rsidR="00D057E6">
        <w:rPr>
          <w:rFonts w:cstheme="minorHAnsi"/>
        </w:rPr>
        <w:tab/>
      </w:r>
      <w:r w:rsidR="00D057E6" w:rsidRPr="00D057E6">
        <w:rPr>
          <w:rFonts w:cstheme="minorHAnsi"/>
          <w:color w:val="FF0000"/>
        </w:rPr>
        <w:t>[date]</w:t>
      </w:r>
    </w:p>
    <w:p w14:paraId="6041F52F" w14:textId="77777777" w:rsidR="00702494" w:rsidRPr="00ED4338" w:rsidRDefault="00702494" w:rsidP="00702494">
      <w:pPr>
        <w:rPr>
          <w:rFonts w:cstheme="minorHAnsi"/>
        </w:rPr>
      </w:pPr>
    </w:p>
    <w:p w14:paraId="6CE13AC6" w14:textId="70C31259" w:rsidR="00702494" w:rsidRPr="00ED4338" w:rsidRDefault="00702494" w:rsidP="00702494">
      <w:pPr>
        <w:rPr>
          <w:rFonts w:cstheme="minorHAnsi"/>
        </w:rPr>
      </w:pPr>
      <w:r w:rsidRPr="00ED4338">
        <w:rPr>
          <w:rFonts w:cstheme="minorHAnsi"/>
        </w:rPr>
        <w:t xml:space="preserve">You will be sent a written summary within 14 days. </w:t>
      </w:r>
      <w:r w:rsidR="006E505D" w:rsidRPr="00ED4338">
        <w:rPr>
          <w:rFonts w:cstheme="minorHAnsi"/>
          <w:color w:val="FF0000"/>
        </w:rPr>
        <w:t xml:space="preserve">[Dr] </w:t>
      </w:r>
      <w:r w:rsidR="006E505D" w:rsidRPr="00ED4338">
        <w:rPr>
          <w:rFonts w:cstheme="minorHAnsi"/>
        </w:rPr>
        <w:t xml:space="preserve">at </w:t>
      </w:r>
      <w:r w:rsidR="006E505D" w:rsidRPr="00ED4338">
        <w:rPr>
          <w:rFonts w:cstheme="minorHAnsi"/>
          <w:color w:val="FF0000"/>
        </w:rPr>
        <w:t>[DTS]</w:t>
      </w:r>
      <w:r w:rsidRPr="00ED4338">
        <w:rPr>
          <w:rFonts w:cstheme="minorHAnsi"/>
          <w:color w:val="FF0000"/>
        </w:rPr>
        <w:t xml:space="preserve"> </w:t>
      </w:r>
      <w:r w:rsidRPr="00ED4338">
        <w:rPr>
          <w:rFonts w:cstheme="minorHAnsi"/>
        </w:rPr>
        <w:t xml:space="preserve">is available to provide additional information should you require. The patient will continue to be managed </w:t>
      </w:r>
      <w:r w:rsidR="006E505D" w:rsidRPr="00ED4338">
        <w:rPr>
          <w:rFonts w:cstheme="minorHAnsi"/>
        </w:rPr>
        <w:t xml:space="preserve">by </w:t>
      </w:r>
      <w:r w:rsidR="006E505D" w:rsidRPr="00ED4338">
        <w:rPr>
          <w:rFonts w:cstheme="minorHAnsi"/>
          <w:color w:val="FF0000"/>
        </w:rPr>
        <w:t xml:space="preserve">[staff name] </w:t>
      </w:r>
      <w:r w:rsidR="006E505D" w:rsidRPr="00ED4338">
        <w:rPr>
          <w:rFonts w:cstheme="minorHAnsi"/>
        </w:rPr>
        <w:t xml:space="preserve">at </w:t>
      </w:r>
      <w:r w:rsidR="006E505D" w:rsidRPr="00ED4338">
        <w:rPr>
          <w:rFonts w:cstheme="minorHAnsi"/>
          <w:color w:val="FF0000"/>
        </w:rPr>
        <w:t xml:space="preserve">[DTS] </w:t>
      </w:r>
      <w:r w:rsidR="006E505D" w:rsidRPr="00ED4338">
        <w:rPr>
          <w:rFonts w:cstheme="minorHAnsi"/>
        </w:rPr>
        <w:t>for regular reviews</w:t>
      </w:r>
      <w:r w:rsidR="00D057E6">
        <w:rPr>
          <w:rFonts w:cstheme="minorHAnsi"/>
        </w:rPr>
        <w:t xml:space="preserve"> </w:t>
      </w:r>
      <w:r w:rsidR="00D057E6" w:rsidRPr="00D057E6">
        <w:rPr>
          <w:rFonts w:cstheme="minorHAnsi"/>
        </w:rPr>
        <w:t>along with social and psychological support</w:t>
      </w:r>
      <w:r w:rsidR="006E505D" w:rsidRPr="00ED4338">
        <w:rPr>
          <w:rFonts w:cstheme="minorHAnsi"/>
        </w:rPr>
        <w:t xml:space="preserve"> </w:t>
      </w:r>
      <w:r w:rsidRPr="00ED4338">
        <w:rPr>
          <w:rFonts w:cstheme="minorHAnsi"/>
        </w:rPr>
        <w:t xml:space="preserve">while </w:t>
      </w:r>
      <w:r w:rsidR="00361EC7" w:rsidRPr="00ED4338">
        <w:rPr>
          <w:rFonts w:cstheme="minorHAnsi"/>
        </w:rPr>
        <w:t>receiving</w:t>
      </w:r>
      <w:r w:rsidRPr="00ED4338">
        <w:rPr>
          <w:rFonts w:cstheme="minorHAnsi"/>
        </w:rPr>
        <w:t xml:space="preserve"> </w:t>
      </w:r>
      <w:proofErr w:type="spellStart"/>
      <w:r w:rsidRPr="00ED4338">
        <w:rPr>
          <w:rFonts w:cstheme="minorHAnsi"/>
        </w:rPr>
        <w:t>Buvid</w:t>
      </w:r>
      <w:r w:rsidR="00D057E6">
        <w:rPr>
          <w:rFonts w:cstheme="minorHAnsi"/>
        </w:rPr>
        <w:t>al</w:t>
      </w:r>
      <w:proofErr w:type="spellEnd"/>
      <w:r w:rsidR="00D057E6">
        <w:rPr>
          <w:rFonts w:cstheme="minorHAnsi"/>
        </w:rPr>
        <w:t xml:space="preserve">. </w:t>
      </w:r>
      <w:r w:rsidRPr="00ED4338">
        <w:rPr>
          <w:rFonts w:cstheme="minorHAnsi"/>
        </w:rPr>
        <w:t xml:space="preserve"> </w:t>
      </w:r>
    </w:p>
    <w:p w14:paraId="7B56D5BA" w14:textId="76430DE1" w:rsidR="00702494" w:rsidRPr="00ED4338" w:rsidRDefault="00702494" w:rsidP="00702494">
      <w:pPr>
        <w:rPr>
          <w:rFonts w:cstheme="minorHAnsi"/>
        </w:rPr>
      </w:pPr>
      <w:r w:rsidRPr="00ED4338">
        <w:rPr>
          <w:rFonts w:cstheme="minorHAnsi"/>
        </w:rPr>
        <w:t>Thank you.</w:t>
      </w:r>
    </w:p>
    <w:p w14:paraId="4D52366F" w14:textId="77777777" w:rsidR="00702494" w:rsidRPr="00ED4338" w:rsidRDefault="00702494" w:rsidP="00702494">
      <w:pPr>
        <w:rPr>
          <w:rFonts w:cstheme="minorHAnsi"/>
          <w:i/>
          <w:iCs/>
        </w:rPr>
      </w:pPr>
    </w:p>
    <w:p w14:paraId="65FF0F85" w14:textId="77777777" w:rsidR="00702494" w:rsidRPr="00ED4338" w:rsidRDefault="00702494" w:rsidP="00702494">
      <w:pPr>
        <w:rPr>
          <w:rFonts w:cstheme="minorHAnsi"/>
          <w:i/>
          <w:iCs/>
        </w:rPr>
      </w:pPr>
      <w:r w:rsidRPr="00ED4338">
        <w:rPr>
          <w:rFonts w:cstheme="minorHAnsi"/>
          <w:i/>
          <w:iCs/>
        </w:rPr>
        <w:t>Signature</w:t>
      </w:r>
      <w:r w:rsidRPr="00ED4338">
        <w:rPr>
          <w:rFonts w:cstheme="minorHAnsi"/>
          <w:i/>
          <w:iCs/>
        </w:rPr>
        <w:tab/>
      </w:r>
      <w:r w:rsidRPr="00ED4338">
        <w:rPr>
          <w:rFonts w:cstheme="minorHAnsi"/>
          <w:i/>
          <w:iCs/>
        </w:rPr>
        <w:tab/>
        <w:t>Date</w:t>
      </w:r>
      <w:r w:rsidRPr="00ED4338">
        <w:rPr>
          <w:rFonts w:cstheme="minorHAnsi"/>
          <w:i/>
          <w:iCs/>
        </w:rPr>
        <w:tab/>
      </w:r>
      <w:r w:rsidRPr="00ED4338">
        <w:rPr>
          <w:rFonts w:cstheme="minorHAnsi"/>
          <w:i/>
          <w:iCs/>
        </w:rPr>
        <w:tab/>
      </w:r>
    </w:p>
    <w:p w14:paraId="0503614C" w14:textId="77777777" w:rsidR="00702494" w:rsidRPr="00ED4338" w:rsidRDefault="00702494" w:rsidP="00702494">
      <w:pPr>
        <w:rPr>
          <w:rFonts w:cstheme="minorHAnsi"/>
          <w:i/>
          <w:iCs/>
        </w:rPr>
      </w:pPr>
    </w:p>
    <w:p w14:paraId="6DB85D60" w14:textId="77777777" w:rsidR="00702494" w:rsidRPr="00ED4338" w:rsidRDefault="00702494" w:rsidP="00702494">
      <w:pPr>
        <w:rPr>
          <w:rFonts w:cstheme="minorHAnsi"/>
          <w:i/>
          <w:iCs/>
        </w:rPr>
      </w:pPr>
    </w:p>
    <w:p w14:paraId="54E311A0" w14:textId="2C4D1CD4" w:rsidR="00702494" w:rsidRPr="00ED4338" w:rsidRDefault="00033E31" w:rsidP="00702494">
      <w:pPr>
        <w:rPr>
          <w:rFonts w:cstheme="minorHAnsi"/>
          <w:u w:val="single"/>
        </w:rPr>
      </w:pPr>
      <w:r>
        <w:rPr>
          <w:rFonts w:cstheme="minorHAnsi"/>
          <w:u w:val="single"/>
        </w:rPr>
        <w:t>Prescriber</w:t>
      </w:r>
      <w:r w:rsidR="00702494" w:rsidRPr="00ED4338">
        <w:rPr>
          <w:rFonts w:cstheme="minorHAnsi"/>
          <w:u w:val="single"/>
        </w:rPr>
        <w:t xml:space="preserve"> name</w:t>
      </w:r>
    </w:p>
    <w:p w14:paraId="34FC4ECE" w14:textId="2DE1D218" w:rsidR="00702494" w:rsidRDefault="00702494" w:rsidP="00372FCE">
      <w:pPr>
        <w:rPr>
          <w:b/>
          <w:bCs/>
        </w:rPr>
      </w:pPr>
    </w:p>
    <w:p w14:paraId="4B45AF98" w14:textId="4B6E41FE" w:rsidR="00D057E6" w:rsidRDefault="00D057E6" w:rsidP="00372FCE">
      <w:pPr>
        <w:rPr>
          <w:b/>
          <w:bCs/>
        </w:rPr>
      </w:pPr>
    </w:p>
    <w:p w14:paraId="5FE69D11" w14:textId="2D246F51" w:rsidR="00D057E6" w:rsidRDefault="00D057E6" w:rsidP="00372FCE">
      <w:pPr>
        <w:rPr>
          <w:b/>
          <w:bCs/>
        </w:rPr>
      </w:pPr>
    </w:p>
    <w:p w14:paraId="69CF3D9B" w14:textId="4E7B5294" w:rsidR="00D057E6" w:rsidRDefault="00D057E6" w:rsidP="00372FCE">
      <w:pPr>
        <w:rPr>
          <w:b/>
          <w:bCs/>
        </w:rPr>
      </w:pPr>
    </w:p>
    <w:p w14:paraId="6C1BC77D" w14:textId="00C0EA72" w:rsidR="00D057E6" w:rsidRDefault="00D057E6" w:rsidP="00372FCE">
      <w:pPr>
        <w:rPr>
          <w:b/>
          <w:bCs/>
        </w:rPr>
      </w:pPr>
    </w:p>
    <w:p w14:paraId="7BC4A9C4" w14:textId="77777777" w:rsidR="00D057E6" w:rsidRDefault="00D057E6" w:rsidP="00D057E6">
      <w:pPr>
        <w:spacing w:after="0"/>
        <w:rPr>
          <w:b/>
          <w:bCs/>
        </w:rPr>
      </w:pPr>
    </w:p>
    <w:p w14:paraId="182721A5" w14:textId="77777777" w:rsidR="00D057E6" w:rsidRDefault="00D057E6" w:rsidP="00D057E6">
      <w:pPr>
        <w:spacing w:after="0"/>
        <w:rPr>
          <w:b/>
          <w:sz w:val="18"/>
          <w:szCs w:val="18"/>
          <w:lang w:val="en-GB"/>
        </w:rPr>
      </w:pPr>
    </w:p>
    <w:p w14:paraId="0337EBA9" w14:textId="77777777" w:rsidR="00D057E6" w:rsidRDefault="00D057E6" w:rsidP="00D057E6">
      <w:pPr>
        <w:spacing w:after="0"/>
        <w:rPr>
          <w:b/>
          <w:sz w:val="18"/>
          <w:szCs w:val="18"/>
          <w:lang w:val="en-GB"/>
        </w:rPr>
      </w:pPr>
    </w:p>
    <w:p w14:paraId="6E3B0A33" w14:textId="77777777" w:rsidR="00D057E6" w:rsidRDefault="00D057E6" w:rsidP="00D057E6">
      <w:pPr>
        <w:spacing w:after="0"/>
        <w:rPr>
          <w:b/>
          <w:sz w:val="18"/>
          <w:szCs w:val="18"/>
          <w:lang w:val="en-GB"/>
        </w:rPr>
      </w:pPr>
    </w:p>
    <w:p w14:paraId="77DDA24E" w14:textId="77777777" w:rsidR="008967EE" w:rsidRDefault="008967EE" w:rsidP="00D057E6">
      <w:pPr>
        <w:spacing w:after="0"/>
        <w:rPr>
          <w:b/>
          <w:sz w:val="18"/>
          <w:szCs w:val="18"/>
          <w:lang w:val="en-GB"/>
        </w:rPr>
      </w:pPr>
    </w:p>
    <w:p w14:paraId="39841A1F" w14:textId="77777777" w:rsidR="008967EE" w:rsidRDefault="008967EE" w:rsidP="00D057E6">
      <w:pPr>
        <w:spacing w:after="0"/>
        <w:rPr>
          <w:b/>
          <w:sz w:val="18"/>
          <w:szCs w:val="18"/>
          <w:lang w:val="en-GB"/>
        </w:rPr>
      </w:pPr>
    </w:p>
    <w:p w14:paraId="50D8978F" w14:textId="77777777" w:rsidR="00A92D8B" w:rsidRDefault="00A92D8B" w:rsidP="00A22E7C">
      <w:pPr>
        <w:spacing w:after="0"/>
        <w:rPr>
          <w:b/>
          <w:sz w:val="18"/>
          <w:szCs w:val="18"/>
          <w:lang w:val="en-GB"/>
        </w:rPr>
      </w:pPr>
    </w:p>
    <w:p w14:paraId="7566D053" w14:textId="77777777" w:rsidR="00D057E6" w:rsidRPr="00D057E6" w:rsidRDefault="00D057E6" w:rsidP="00531A12">
      <w:pPr>
        <w:spacing w:after="0"/>
        <w:rPr>
          <w:b/>
          <w:bCs/>
          <w:lang w:val="en-GB"/>
        </w:rPr>
      </w:pPr>
    </w:p>
    <w:sectPr w:rsidR="00D057E6" w:rsidRPr="00D057E6" w:rsidSect="00A50FE2">
      <w:pgSz w:w="12240" w:h="15840"/>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67433" w14:textId="77777777" w:rsidR="00CF573D" w:rsidRDefault="00CF573D" w:rsidP="0057722F">
      <w:pPr>
        <w:spacing w:after="0" w:line="240" w:lineRule="auto"/>
      </w:pPr>
      <w:r>
        <w:separator/>
      </w:r>
    </w:p>
  </w:endnote>
  <w:endnote w:type="continuationSeparator" w:id="0">
    <w:p w14:paraId="0B9D241D" w14:textId="77777777" w:rsidR="00CF573D" w:rsidRDefault="00CF573D" w:rsidP="00577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2E4D7" w14:textId="77777777" w:rsidR="00CF573D" w:rsidRDefault="00CF573D" w:rsidP="0057722F">
      <w:pPr>
        <w:spacing w:after="0" w:line="240" w:lineRule="auto"/>
      </w:pPr>
      <w:r>
        <w:separator/>
      </w:r>
    </w:p>
  </w:footnote>
  <w:footnote w:type="continuationSeparator" w:id="0">
    <w:p w14:paraId="2E686EE2" w14:textId="77777777" w:rsidR="00CF573D" w:rsidRDefault="00CF573D" w:rsidP="00577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2094"/>
    <w:multiLevelType w:val="hybridMultilevel"/>
    <w:tmpl w:val="1244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422D1"/>
    <w:multiLevelType w:val="hybridMultilevel"/>
    <w:tmpl w:val="A9B4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F364BF"/>
    <w:multiLevelType w:val="hybridMultilevel"/>
    <w:tmpl w:val="5F16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E46DB6"/>
    <w:multiLevelType w:val="hybridMultilevel"/>
    <w:tmpl w:val="6854E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2239322">
    <w:abstractNumId w:val="0"/>
  </w:num>
  <w:num w:numId="2" w16cid:durableId="1814104321">
    <w:abstractNumId w:val="1"/>
  </w:num>
  <w:num w:numId="3" w16cid:durableId="2106924095">
    <w:abstractNumId w:val="2"/>
  </w:num>
  <w:num w:numId="4" w16cid:durableId="1066610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CE"/>
    <w:rsid w:val="000139CC"/>
    <w:rsid w:val="000323F6"/>
    <w:rsid w:val="00033E31"/>
    <w:rsid w:val="00044B94"/>
    <w:rsid w:val="0004595F"/>
    <w:rsid w:val="00051B1C"/>
    <w:rsid w:val="000A213D"/>
    <w:rsid w:val="000E0F29"/>
    <w:rsid w:val="00105AE8"/>
    <w:rsid w:val="0014145C"/>
    <w:rsid w:val="001808D4"/>
    <w:rsid w:val="001A194C"/>
    <w:rsid w:val="001B4D0C"/>
    <w:rsid w:val="001C2762"/>
    <w:rsid w:val="001D2168"/>
    <w:rsid w:val="001D609A"/>
    <w:rsid w:val="001E21EE"/>
    <w:rsid w:val="0022613B"/>
    <w:rsid w:val="002332FE"/>
    <w:rsid w:val="002B3D96"/>
    <w:rsid w:val="002E08F9"/>
    <w:rsid w:val="002F17F3"/>
    <w:rsid w:val="00305D78"/>
    <w:rsid w:val="00324A33"/>
    <w:rsid w:val="00353A66"/>
    <w:rsid w:val="00361EC7"/>
    <w:rsid w:val="00363566"/>
    <w:rsid w:val="003668CC"/>
    <w:rsid w:val="00372FCE"/>
    <w:rsid w:val="00414581"/>
    <w:rsid w:val="004802D0"/>
    <w:rsid w:val="00496531"/>
    <w:rsid w:val="004E77C0"/>
    <w:rsid w:val="005275C6"/>
    <w:rsid w:val="00531A12"/>
    <w:rsid w:val="005400A6"/>
    <w:rsid w:val="00561DAF"/>
    <w:rsid w:val="00566A81"/>
    <w:rsid w:val="00567F3D"/>
    <w:rsid w:val="0057722F"/>
    <w:rsid w:val="005811AC"/>
    <w:rsid w:val="005C01F2"/>
    <w:rsid w:val="005E3710"/>
    <w:rsid w:val="005E3AE3"/>
    <w:rsid w:val="005F38FF"/>
    <w:rsid w:val="006153AF"/>
    <w:rsid w:val="00616C0E"/>
    <w:rsid w:val="00651433"/>
    <w:rsid w:val="006558CE"/>
    <w:rsid w:val="006B0DDC"/>
    <w:rsid w:val="006D1C7B"/>
    <w:rsid w:val="006E505D"/>
    <w:rsid w:val="00702494"/>
    <w:rsid w:val="00704DFA"/>
    <w:rsid w:val="0072719E"/>
    <w:rsid w:val="00771109"/>
    <w:rsid w:val="007B2129"/>
    <w:rsid w:val="007B2B06"/>
    <w:rsid w:val="007E5B70"/>
    <w:rsid w:val="007E7BC9"/>
    <w:rsid w:val="008142FF"/>
    <w:rsid w:val="008221BA"/>
    <w:rsid w:val="008265BC"/>
    <w:rsid w:val="00832611"/>
    <w:rsid w:val="00856671"/>
    <w:rsid w:val="00861022"/>
    <w:rsid w:val="00871674"/>
    <w:rsid w:val="0087543C"/>
    <w:rsid w:val="00891396"/>
    <w:rsid w:val="008967EE"/>
    <w:rsid w:val="008A3D8C"/>
    <w:rsid w:val="008C2B98"/>
    <w:rsid w:val="008C6768"/>
    <w:rsid w:val="0095450C"/>
    <w:rsid w:val="00957B0F"/>
    <w:rsid w:val="00964E0A"/>
    <w:rsid w:val="00983AA6"/>
    <w:rsid w:val="009A52CA"/>
    <w:rsid w:val="009C6E30"/>
    <w:rsid w:val="009F268D"/>
    <w:rsid w:val="00A22E7C"/>
    <w:rsid w:val="00A256B8"/>
    <w:rsid w:val="00A26EFF"/>
    <w:rsid w:val="00A35A8B"/>
    <w:rsid w:val="00A50FE2"/>
    <w:rsid w:val="00A92D8B"/>
    <w:rsid w:val="00A97B0F"/>
    <w:rsid w:val="00AA7B70"/>
    <w:rsid w:val="00AC44A2"/>
    <w:rsid w:val="00AE6E2D"/>
    <w:rsid w:val="00AF0CAB"/>
    <w:rsid w:val="00AF3676"/>
    <w:rsid w:val="00B2016D"/>
    <w:rsid w:val="00B513A0"/>
    <w:rsid w:val="00B70C3F"/>
    <w:rsid w:val="00B72E34"/>
    <w:rsid w:val="00B8741D"/>
    <w:rsid w:val="00B9084D"/>
    <w:rsid w:val="00BC1E6F"/>
    <w:rsid w:val="00BD78A8"/>
    <w:rsid w:val="00C22863"/>
    <w:rsid w:val="00C55506"/>
    <w:rsid w:val="00C763DC"/>
    <w:rsid w:val="00C90B1C"/>
    <w:rsid w:val="00CA1C21"/>
    <w:rsid w:val="00CA665D"/>
    <w:rsid w:val="00CB39D2"/>
    <w:rsid w:val="00CE69A7"/>
    <w:rsid w:val="00CE6FA3"/>
    <w:rsid w:val="00CE7129"/>
    <w:rsid w:val="00CF573D"/>
    <w:rsid w:val="00CF5BA8"/>
    <w:rsid w:val="00D057E6"/>
    <w:rsid w:val="00D12179"/>
    <w:rsid w:val="00D12C38"/>
    <w:rsid w:val="00D153C5"/>
    <w:rsid w:val="00D177E5"/>
    <w:rsid w:val="00D27CA5"/>
    <w:rsid w:val="00D27FF9"/>
    <w:rsid w:val="00D5462E"/>
    <w:rsid w:val="00D83BC2"/>
    <w:rsid w:val="00DA793E"/>
    <w:rsid w:val="00DC213F"/>
    <w:rsid w:val="00DD2684"/>
    <w:rsid w:val="00E34A2C"/>
    <w:rsid w:val="00E544F4"/>
    <w:rsid w:val="00E85B52"/>
    <w:rsid w:val="00EC582B"/>
    <w:rsid w:val="00ED4338"/>
    <w:rsid w:val="00ED6076"/>
    <w:rsid w:val="00EF22B7"/>
    <w:rsid w:val="00EF69B0"/>
    <w:rsid w:val="00F30525"/>
    <w:rsid w:val="00F93046"/>
    <w:rsid w:val="00FA1272"/>
    <w:rsid w:val="00FB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5178C"/>
  <w15:chartTrackingRefBased/>
  <w15:docId w15:val="{5A162BB0-5550-4DEA-B340-3635E589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722F"/>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42F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32611"/>
    <w:pPr>
      <w:ind w:left="720"/>
      <w:contextualSpacing/>
    </w:pPr>
  </w:style>
  <w:style w:type="paragraph" w:styleId="Revision">
    <w:name w:val="Revision"/>
    <w:hidden/>
    <w:uiPriority w:val="99"/>
    <w:semiHidden/>
    <w:rsid w:val="00856671"/>
    <w:pPr>
      <w:spacing w:after="0" w:line="240" w:lineRule="auto"/>
    </w:pPr>
  </w:style>
  <w:style w:type="character" w:styleId="CommentReference">
    <w:name w:val="annotation reference"/>
    <w:basedOn w:val="DefaultParagraphFont"/>
    <w:uiPriority w:val="99"/>
    <w:semiHidden/>
    <w:unhideWhenUsed/>
    <w:rsid w:val="00856671"/>
    <w:rPr>
      <w:sz w:val="16"/>
      <w:szCs w:val="16"/>
    </w:rPr>
  </w:style>
  <w:style w:type="paragraph" w:styleId="CommentText">
    <w:name w:val="annotation text"/>
    <w:basedOn w:val="Normal"/>
    <w:link w:val="CommentTextChar"/>
    <w:uiPriority w:val="99"/>
    <w:unhideWhenUsed/>
    <w:rsid w:val="00856671"/>
    <w:pPr>
      <w:spacing w:line="240" w:lineRule="auto"/>
    </w:pPr>
    <w:rPr>
      <w:sz w:val="20"/>
      <w:szCs w:val="20"/>
    </w:rPr>
  </w:style>
  <w:style w:type="character" w:customStyle="1" w:styleId="CommentTextChar">
    <w:name w:val="Comment Text Char"/>
    <w:basedOn w:val="DefaultParagraphFont"/>
    <w:link w:val="CommentText"/>
    <w:uiPriority w:val="99"/>
    <w:rsid w:val="00856671"/>
    <w:rPr>
      <w:sz w:val="20"/>
      <w:szCs w:val="20"/>
    </w:rPr>
  </w:style>
  <w:style w:type="paragraph" w:styleId="CommentSubject">
    <w:name w:val="annotation subject"/>
    <w:basedOn w:val="CommentText"/>
    <w:next w:val="CommentText"/>
    <w:link w:val="CommentSubjectChar"/>
    <w:uiPriority w:val="99"/>
    <w:semiHidden/>
    <w:unhideWhenUsed/>
    <w:rsid w:val="00856671"/>
    <w:rPr>
      <w:b/>
      <w:bCs/>
    </w:rPr>
  </w:style>
  <w:style w:type="character" w:customStyle="1" w:styleId="CommentSubjectChar">
    <w:name w:val="Comment Subject Char"/>
    <w:basedOn w:val="CommentTextChar"/>
    <w:link w:val="CommentSubject"/>
    <w:uiPriority w:val="99"/>
    <w:semiHidden/>
    <w:rsid w:val="00856671"/>
    <w:rPr>
      <w:b/>
      <w:bCs/>
      <w:sz w:val="20"/>
      <w:szCs w:val="20"/>
    </w:rPr>
  </w:style>
  <w:style w:type="paragraph" w:styleId="NormalWeb">
    <w:name w:val="Normal (Web)"/>
    <w:basedOn w:val="Normal"/>
    <w:uiPriority w:val="99"/>
    <w:semiHidden/>
    <w:unhideWhenUsed/>
    <w:rsid w:val="0057722F"/>
    <w:rPr>
      <w:rFonts w:ascii="Times New Roman" w:hAnsi="Times New Roman" w:cs="Times New Roman"/>
      <w:sz w:val="24"/>
      <w:szCs w:val="24"/>
    </w:rPr>
  </w:style>
  <w:style w:type="character" w:customStyle="1" w:styleId="Heading1Char">
    <w:name w:val="Heading 1 Char"/>
    <w:basedOn w:val="DefaultParagraphFont"/>
    <w:link w:val="Heading1"/>
    <w:uiPriority w:val="9"/>
    <w:rsid w:val="0057722F"/>
    <w:rPr>
      <w:rFonts w:asciiTheme="majorHAnsi" w:eastAsiaTheme="majorEastAsia" w:hAnsiTheme="majorHAnsi" w:cstheme="majorBidi"/>
      <w:color w:val="2F5496" w:themeColor="accent1" w:themeShade="BF"/>
      <w:sz w:val="32"/>
      <w:szCs w:val="32"/>
      <w:lang w:val="en-GB"/>
    </w:rPr>
  </w:style>
  <w:style w:type="character" w:styleId="FootnoteReference">
    <w:name w:val="footnote reference"/>
    <w:basedOn w:val="DefaultParagraphFont"/>
    <w:uiPriority w:val="99"/>
    <w:semiHidden/>
    <w:unhideWhenUsed/>
    <w:rsid w:val="0057722F"/>
    <w:rPr>
      <w:vertAlign w:val="superscript"/>
    </w:rPr>
  </w:style>
  <w:style w:type="character" w:customStyle="1" w:styleId="markedcontent">
    <w:name w:val="markedcontent"/>
    <w:basedOn w:val="DefaultParagraphFont"/>
    <w:rsid w:val="00DC213F"/>
  </w:style>
  <w:style w:type="paragraph" w:styleId="Header">
    <w:name w:val="header"/>
    <w:basedOn w:val="Normal"/>
    <w:link w:val="HeaderChar"/>
    <w:uiPriority w:val="99"/>
    <w:unhideWhenUsed/>
    <w:rsid w:val="0072719E"/>
    <w:pPr>
      <w:tabs>
        <w:tab w:val="center" w:pos="4703"/>
        <w:tab w:val="right" w:pos="9406"/>
      </w:tabs>
      <w:spacing w:after="0" w:line="240" w:lineRule="auto"/>
    </w:pPr>
  </w:style>
  <w:style w:type="character" w:customStyle="1" w:styleId="HeaderChar">
    <w:name w:val="Header Char"/>
    <w:basedOn w:val="DefaultParagraphFont"/>
    <w:link w:val="Header"/>
    <w:uiPriority w:val="99"/>
    <w:rsid w:val="0072719E"/>
  </w:style>
  <w:style w:type="paragraph" w:styleId="Footer">
    <w:name w:val="footer"/>
    <w:basedOn w:val="Normal"/>
    <w:link w:val="FooterChar"/>
    <w:uiPriority w:val="99"/>
    <w:unhideWhenUsed/>
    <w:rsid w:val="0072719E"/>
    <w:pPr>
      <w:tabs>
        <w:tab w:val="center" w:pos="4703"/>
        <w:tab w:val="right" w:pos="9406"/>
      </w:tabs>
      <w:spacing w:after="0" w:line="240" w:lineRule="auto"/>
    </w:pPr>
  </w:style>
  <w:style w:type="character" w:customStyle="1" w:styleId="FooterChar">
    <w:name w:val="Footer Char"/>
    <w:basedOn w:val="DefaultParagraphFont"/>
    <w:link w:val="Footer"/>
    <w:uiPriority w:val="99"/>
    <w:rsid w:val="0072719E"/>
  </w:style>
  <w:style w:type="paragraph" w:styleId="NoSpacing">
    <w:name w:val="No Spacing"/>
    <w:link w:val="NoSpacingChar"/>
    <w:uiPriority w:val="1"/>
    <w:qFormat/>
    <w:rsid w:val="007E7BC9"/>
    <w:pPr>
      <w:spacing w:after="0" w:line="240" w:lineRule="auto"/>
    </w:pPr>
    <w:rPr>
      <w:rFonts w:eastAsiaTheme="minorEastAsia"/>
    </w:rPr>
  </w:style>
  <w:style w:type="character" w:customStyle="1" w:styleId="NoSpacingChar">
    <w:name w:val="No Spacing Char"/>
    <w:basedOn w:val="DefaultParagraphFont"/>
    <w:link w:val="NoSpacing"/>
    <w:uiPriority w:val="1"/>
    <w:rsid w:val="007E7BC9"/>
    <w:rPr>
      <w:rFonts w:eastAsiaTheme="minorEastAsia"/>
    </w:rPr>
  </w:style>
  <w:style w:type="character" w:styleId="Hyperlink">
    <w:name w:val="Hyperlink"/>
    <w:basedOn w:val="DefaultParagraphFont"/>
    <w:uiPriority w:val="99"/>
    <w:unhideWhenUsed/>
    <w:rsid w:val="00D057E6"/>
    <w:rPr>
      <w:color w:val="0563C1" w:themeColor="hyperlink"/>
      <w:u w:val="single"/>
    </w:rPr>
  </w:style>
  <w:style w:type="character" w:styleId="UnresolvedMention">
    <w:name w:val="Unresolved Mention"/>
    <w:basedOn w:val="DefaultParagraphFont"/>
    <w:uiPriority w:val="99"/>
    <w:semiHidden/>
    <w:unhideWhenUsed/>
    <w:rsid w:val="00D15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096099">
      <w:bodyDiv w:val="1"/>
      <w:marLeft w:val="0"/>
      <w:marRight w:val="0"/>
      <w:marTop w:val="0"/>
      <w:marBottom w:val="0"/>
      <w:divBdr>
        <w:top w:val="none" w:sz="0" w:space="0" w:color="auto"/>
        <w:left w:val="none" w:sz="0" w:space="0" w:color="auto"/>
        <w:bottom w:val="none" w:sz="0" w:space="0" w:color="auto"/>
        <w:right w:val="none" w:sz="0" w:space="0" w:color="auto"/>
      </w:divBdr>
      <w:divsChild>
        <w:div w:id="387606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fety@camurus.com"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hra.gov.uk/yellowcard"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uvidal.co.uk/prescribing-information.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5850BF77B2034BB08AD14D49EA4639" ma:contentTypeVersion="18" ma:contentTypeDescription="Create a new document." ma:contentTypeScope="" ma:versionID="636c435cd3ad78de99cc4c0722466922">
  <xsd:schema xmlns:xsd="http://www.w3.org/2001/XMLSchema" xmlns:xs="http://www.w3.org/2001/XMLSchema" xmlns:p="http://schemas.microsoft.com/office/2006/metadata/properties" xmlns:ns2="8f68aec1-7300-4e14-99c1-457a5acdde53" xmlns:ns3="538a183d-c5cf-4077-a373-e009fb08c42a" targetNamespace="http://schemas.microsoft.com/office/2006/metadata/properties" ma:root="true" ma:fieldsID="0c84a877a8f2b7ace25e8e267e7fada8" ns2:_="" ns3:_="">
    <xsd:import namespace="8f68aec1-7300-4e14-99c1-457a5acdde53"/>
    <xsd:import namespace="538a183d-c5cf-4077-a373-e009fb08c4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8aec1-7300-4e14-99c1-457a5acdd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886b31-cd60-4070-9a22-25d28de8ac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8a183d-c5cf-4077-a373-e009fb08c42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6c410c-dc90-4e9c-a8b1-76c5a08250b5}" ma:internalName="TaxCatchAll" ma:showField="CatchAllData" ma:web="538a183d-c5cf-4077-a373-e009fb08c4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8a183d-c5cf-4077-a373-e009fb08c42a" xsi:nil="true"/>
    <lcf76f155ced4ddcb4097134ff3c332f xmlns="8f68aec1-7300-4e14-99c1-457a5acdde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E9AF5D-FF97-4652-85B2-4AB0BB60A327}">
  <ds:schemaRefs>
    <ds:schemaRef ds:uri="http://schemas.openxmlformats.org/officeDocument/2006/bibliography"/>
  </ds:schemaRefs>
</ds:datastoreItem>
</file>

<file path=customXml/itemProps2.xml><?xml version="1.0" encoding="utf-8"?>
<ds:datastoreItem xmlns:ds="http://schemas.openxmlformats.org/officeDocument/2006/customXml" ds:itemID="{2B7EA729-E7A5-4C0C-9A4B-0ACE56F0ECB7}"/>
</file>

<file path=customXml/itemProps3.xml><?xml version="1.0" encoding="utf-8"?>
<ds:datastoreItem xmlns:ds="http://schemas.openxmlformats.org/officeDocument/2006/customXml" ds:itemID="{5A6E6564-A341-4343-82FE-9F4E807A1547}"/>
</file>

<file path=customXml/itemProps4.xml><?xml version="1.0" encoding="utf-8"?>
<ds:datastoreItem xmlns:ds="http://schemas.openxmlformats.org/officeDocument/2006/customXml" ds:itemID="{5A0BB588-069B-4FE6-8954-0C2BA3B605FF}"/>
</file>

<file path=docProps/app.xml><?xml version="1.0" encoding="utf-8"?>
<Properties xmlns="http://schemas.openxmlformats.org/officeDocument/2006/extended-properties" xmlns:vt="http://schemas.openxmlformats.org/officeDocument/2006/docPropsVTypes">
  <Template>Normal</Template>
  <TotalTime>0</TotalTime>
  <Pages>6</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Joint Responsibility Agreement</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Buvidal (prolonged-release buprenorphine solution for injection) – GP Shared Care</dc:subject>
  <dc:creator>Rebecca Hallworth</dc:creator>
  <cp:keywords/>
  <dc:description/>
  <cp:lastModifiedBy>Ieva Krivma</cp:lastModifiedBy>
  <cp:revision>14</cp:revision>
  <dcterms:created xsi:type="dcterms:W3CDTF">2024-03-22T11:19:00Z</dcterms:created>
  <dcterms:modified xsi:type="dcterms:W3CDTF">2025-02-14T16:52:00Z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0x010100355850BF77B2034BB08AD14D49EA4639</vt:lpwstr>
  </property>
</Properties>
</file>